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E-1049/2023 vom 1. März 2023</w:t>
      </w:r>
    </w:p>
    <w:p>
      <w:r>
        <w:t>Bundesverwaltungsgericht, 2023-03-01, DE</w:t>
      </w:r>
    </w:p>
    <w:p>
      <w:r>
        <w:rPr>
          <w:b/>
        </w:rPr>
        <w:t xml:space="preserve">Quelle: </w:t>
      </w:r>
      <w:r>
        <w:t>https://mcp.opencaselaw.ch/entscheid/bvger_E-1049_2023</w:t>
      </w:r>
    </w:p>
    <w:p>
      <w:r>
        <w:t>FR: TAF E-1049/2023 du 1 mars 2023</w:t>
      </w:r>
    </w:p>
    <w:p>
      <w:r>
        <w:t>IT: TAF E-1049/2023 del 1 marzo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wie die vorliegende wird in einzelrichterlicher Zuständigkeit mit Zustimmung eines zweiten Richters beziehungsweise einer zweiten Richterin entschieden (vgl. Art. 111 Bst. e AsylG). Der Beschwerdeentscheid ist nur summarisch zu begründen (Art. 111a Abs. 2 AsylG). Auf einen Schriftenwechsel wurde in Anwendung von Art. 111a Abs. 1 AsylG verzichtet.</w:t>
      </w:r>
    </w:p>
    <w:p>
      <w:r>
        <w:rPr>
          <w:b/>
        </w:rPr>
        <w:t>E. 4.1</w:t>
      </w:r>
    </w:p>
    <w:p>
      <w:r>
        <w:t>In der Beschwerde wird in formeller Hinsicht gerügt, die Vorinstanz habe den Sachverhalt «unzulänglich» abgeklärt und den Untersuchungsgrundsatz sowie die Begründungspflicht als Teilgehalt des rechtlichen Gehörs verletzt (Beschwerde Pt. 3 ff.). Diese Rügen sind vorab zu beurteilen, da sie allenfalls geeignet wären,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Im Rechtsmittel wird in formeller Hinsicht im Wesentlichen geltend gemacht, der Beschwerdeführer habe im Dublin-Gespräch dargetan, dass er genau an den durch Journalisten aufgedeckten und dokumentierten völkerrechtswidrigen Verhaltensweisen des bulgarischen Staates zu leiden gehabt habe, bei denen Asylsuchende in geheimen Infrastrukturen an der Grenze inhaftiert würden. Im Lichte der Berichte zu Bulgarien seien seine Vorbringen offensichtlich glaubhaft und das SEM wäre dazu verpflichtet gewesen, seine Vorbringen zu hören und abzuwägen, anstatt diese mit zwei standardisierten Absätzen formularmässig abzutun (Beschwerde Pt. 6 ff.). In diesem Zusammenhang wäre es am SEM gewesen, eine ordentliche Befragung durchzuführen, eine mögliche Gefährdungssituation zu eruieren und die Aussagen nicht mittels eines lediglich zweiseitigen Gedächtnisprotokolls festzuhalten. Die Aussagen hätten sodann vom SEM in dessen Entscheidung berücksichtigt sowie in die Begründung einbezogen werden müssen. Stattdessen sei die Vorinstanz in keiner Weise auf seine Vorbringen eingegangen und habe auch die Situation des Ukraine-Krieges nicht berücksichtigt. Das Bundesverwaltungsgericht habe festgestellt, dass aufgrund der in Bulgarien vorherrschenden Situation jeweils eine konkrete Feststellung des Sachverhalts im Einzelfall erfolgen müsse (Beschwerde Pt. 10 ff).</w:t>
      </w:r>
    </w:p>
    <w:p>
      <w:r>
        <w:rPr>
          <w:b/>
        </w:rPr>
        <w:t>E. 4.4</w:t>
      </w:r>
    </w:p>
    <w:p>
      <w:r>
        <w:t>Entgegen den Vorbringen des Beschwerdeführers hat die Vorinstanz in der angefochtenen Verfügung nachvollziehbar dargelegt, weshalb sie eine Überstellung nach Bulgarien als zuständigen Dublin-Mitgliedstaat als zulässig erachtet. Die Verfügung enthält auch - im angemessenen Rahmen der Begründung eines Nichteintretensentscheids - eine Darstellung des Sachverhalts, die ausreicht um nachzuvollziehen, weshalb die Vorinstanz im vorliegenden Fall zum Schluss kam, es lägen keine Elemente vor, aufgrund derer sie auf das Gesuch hätte eintreten müssen. Die vom Beschwerdeführer anlässlich des Dublin-Gesprächs vom 30. Januar 2023 gemachten Ausführungen finden sich in der angefochtenen Verfügung wieder. Alleine der Umstand, dass der Beschwerdeführer eine andere Auffassung, namentlich zur Situation von Asylsuchenden im bulgarischen Asylsystem, vertritt, begründet noch keine Verletzung verfahrensrechtlicher Vorschriften. Die Ausführungen des Beschwerdeführers tangieren denn auch im Wesentlichen materielle Aspekte, die nachfolgend zu prüfen sind. Im Übrigen zeigt die Beschwerdeeingabe, dass eine sachgerechte Anfechtung der vorinstanzlichen Verfügung ohne weiteres möglich war.</w:t>
      </w:r>
    </w:p>
    <w:p>
      <w:r>
        <w:rPr>
          <w:b/>
        </w:rPr>
        <w:t>E. 4.5</w:t>
      </w:r>
    </w:p>
    <w:p>
      <w:r>
        <w:t>Soweit der Beschwerdeführer in seinem Eventualbegehren das Einholen individueller Zusicherungen von den bulgarischen Behörden beantragt, dass sein Asylgesuch von diesen rechtmässig behandelt werde, ihm keinerlei Menschenrechtsverletzungen zuteilwürden und er medizinisch angemessen behandelt werde, ist dies abzuweisen. Der Beschwerdeführer ist nicht als besonders verletzlich oder vulnerabel einzustufen und fällt somit auch nicht in die Kategorie von Personen, für die im Kontext mit einer Überstellung nach Bulgarien allenfalls besondere Zusicherungen einzuholen wären (vgl. Urteil des BVGer F-7195/2018 vom 11. Februar 2020 E. 6.6.5 und 7.3.2 ff.). Im Übrigen macht der Beschwerdeführer dies auch nicht geltend.</w:t>
      </w:r>
    </w:p>
    <w:p>
      <w:r>
        <w:rPr>
          <w:b/>
        </w:rPr>
        <w:t>E. 4.6</w:t>
      </w:r>
    </w:p>
    <w:p>
      <w:r>
        <w:t>Die formellen Rügen erweisen sich nach dem Gesagten als unbegründet, weshalb keine Veranlassung besteht, die angefochtene Verfügung aufzuheben und die Sache an die Vorinstanz zurückzuweisen. Die entsprechenden Rechtsbegehren sind somit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Ein Abgleich mit der europäischen Fingerabdruck-Datenbank Eurodac ergab, dass der Beschwerdeführer am 22. Dezember 2022 in Bulgarien ein Asylgesuch eingereicht hatte. Das SEM ersuchte deshalb gestützt auf Art. 18 Abs. 1 Bst. b Dublin-III-VO die bulgarischen Behörden am 31. Januar 2023 um Wiederaufnahme des Beschwerdeführers, welcher diese am 10. Februar 2023 zustimmten. Damit steht die Zuständigkeit Bulgariens gemäss Art. 25 Abs. 2 Dublin-III-VO grundsätzlich fest. Der Einwand des Beschwerdeführers, er habe in Bulgarien bloss seine Fingerabdrücke abgegeben, aber kein Asylgesuch gestellt, vermag an der Zuständigkeit Bulgariens nichts zu ändern und ist im Übrigen aufgrund der Aktenlage als Schutzbehauptung zu werten. Es gilt an dieser Stelle darauf hinzuweisen, dass die Dublin-III-VO den Schutzsuchenden kein Recht einräumt, den ihren Antrag prüfenden Staat selbst zu wählen (vgl. BVGE 2010/45 E. 8.3).</w:t>
      </w:r>
    </w:p>
    <w:p>
      <w:r>
        <w:rPr>
          <w:b/>
        </w:rPr>
        <w:t>E. 5.5</w:t>
      </w:r>
    </w:p>
    <w:p>
      <w:r>
        <w:t>Nachfolgend bleibt zu prüfen, ob Gründe für eine Übernahme der Zuständigkeit durch die Schweiz vorliegen.</w:t>
      </w:r>
    </w:p>
    <w:p>
      <w:r>
        <w:rPr>
          <w:b/>
        </w:rPr>
        <w:t>E. 6.1</w:t>
      </w:r>
    </w:p>
    <w:p>
      <w:r>
        <w:t>Als mögliche Rechtsgrundlage für den Zuständigkeitsübergang auf die Schweiz kommt Art. 3 Abs. 2 Dublin-III-VO in Betracht.</w:t>
      </w:r>
    </w:p>
    <w:p>
      <w:r>
        <w:rPr>
          <w:b/>
        </w:rPr>
        <w:t>E. 6.2</w:t>
      </w:r>
    </w:p>
    <w:p>
      <w:r>
        <w:t>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In diesem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6.3</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 trotz der aktuellen Belastung Bulgariens durch ukrainische Kriegsflüchtlinge - praxisgemäss nicht von systemischen Mängeln im bulgarischen Asylverfahren aus (vgl. u.a. Urteile des BVGer D-475/2023 vom 14. Februar 2023 E. 7.2, D-3898/2022 vom 13. Februar 2023 E. 6.3, D-4889/2022 vom 30. Januar 2023 E. 8.2, D-2559/2022 vom 17. Januar 2023 E. 12.2, D-5975/2022 vom 3. Januar 2023 E. 5.3.2, D-5862/2022 vom 22. Dezember 2022 E. 6.3.2, E-5529/2022 vom 5. Dezember 2022 E. 6.3.2).</w:t>
      </w:r>
    </w:p>
    <w:p>
      <w:r>
        <w:rPr>
          <w:b/>
        </w:rPr>
        <w:t>E. 6.4</w:t>
      </w:r>
    </w:p>
    <w:p>
      <w:r>
        <w:t>Für eine Änderung der Rechtsprechung besteht auch in Würdigung der vom Beschwerdeführer gemachten Äusserungen zu seiner Behandlung in Bulgarien keine Veranlassung und auch die Beschwerdevorbringen vermögen an dieser Einschätzung nichts zu ändern. Unter diesen Umständen ist die Anwendung von Art. 3 Abs. 2 Dublin-III-VO nicht gerechtfertigt.</w:t>
      </w:r>
    </w:p>
    <w:p>
      <w:r>
        <w:rPr>
          <w:b/>
        </w:rPr>
        <w:t>E. 7.1</w:t>
      </w:r>
    </w:p>
    <w:p>
      <w:r>
        <w:t>Als weitere potentielle Rechtsgrundlage für einen Zuständigkeitsübergang auf die Schweiz ist Art. 17 Abs. 1 Dublin-III-VO zu prüfen.</w:t>
      </w:r>
    </w:p>
    <w:p>
      <w:r>
        <w:rPr>
          <w:b/>
        </w:rPr>
        <w:t>E. 7.2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7.3</w:t>
      </w:r>
    </w:p>
    <w:p>
      <w:r>
        <w:t>Bei der Beurteilung des Selbsteintritts gilt es zu beachten, dass Bulgarien Signatarstaat der EMRK, der FoK und des Abkommens vom 28. Juli 1951 über die Rechtsstellung der Flüchtlinge (FK, SR 0.142.30) sowie des Zusatzprotokolls der FK vom 31. Januar 1967 (SR 0.142.301) ist. Ferner ist Bulgarien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7.4</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nach Bulgarien würde zu einer Verletzung von Art. 3 EMRK führen oder Bulgarien würde ihm dauerhaft die ihm gemäss Aufnahmerichtlinie zustehenden minimalen Lebensbedingungen vorenthalten.</w:t>
      </w:r>
    </w:p>
    <w:p>
      <w:r>
        <w:rPr>
          <w:b/>
        </w:rPr>
        <w:t>E. 7.5</w:t>
      </w:r>
    </w:p>
    <w:p>
      <w:r>
        <w:t>Zwar sind die Bedingungen in Bulgarien teilweise als schwierig anzusehen (vgl. oben E. 6.3) und der Beschwerdeführer hat geltend gemacht, dort bei seiner Einreise schwierige Umstände angetroffen zu haben, namentlich sei er von der Polizei geschlagen und für 24 Stunden ohne Nahrung und Wasser inhaftiert worden, wobei die entsprechenden Vorbringen unbelegt bleiben. Nach seiner Rücküberstellung wird er indessen - nachdem sein Asylverfahren dort hängig ist und die bulgarischen Behörden seiner Übernahme ausdrücklich zugestimmt haben - nicht mehr als Neuankömmling behandelt, sondern in die Asylstrukturen integriert, wo er alle ihm zustehenden Rechte wahrnehmen kann. Gegebenenfalls kann er sich an die zuständigen bulgarischen Behörden wenden und die ihm zustehenden Aufnahmebedingungen auf dem Rechtsweg einfordern (Art. 26 Aufnahmerichtlinie). Dies gilt auch für den Fall, dass er Gewalt durch Behörden erfahren respektive befürchten sollte. Es steht ihm ebenfalls offen, sich an die vor Ort tätigen karitativen Organisationen zu wenden.</w:t>
      </w:r>
    </w:p>
    <w:p>
      <w:r>
        <w:rPr>
          <w:b/>
        </w:rPr>
        <w:t>E. 7.6</w:t>
      </w:r>
    </w:p>
    <w:p>
      <w:r>
        <w:t>Soweit in der Beschwerde eine angemessene medizinische Behandlung beziehungsweise eine diesbezügliche Zusicherung gefordert wird (vgl. Beschwerde Pt. 11), ist festzustellen, dass der Beschwerdeführer angegeben hat, er sei gesund und es gehe ihm mental gut (SEM-Akte [...]). Der Vollständigkeit halber wird darauf hingewiesen, dass Bulgarien grundsätzlich über eine ausreichende medizinische Infrastruktur verfügt. Die Mitgliedstaaten sind zudem verpflichtet,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7.7</w:t>
      </w:r>
    </w:p>
    <w:p>
      <w:r>
        <w:t>Die Schweiz war und ist damit nicht völkerrechtlich verpflichtet, im Rahmen eines Selbsteintritts auf das Asylgesuch einzutreten.</w:t>
      </w:r>
    </w:p>
    <w:p>
      <w:r>
        <w:rPr>
          <w:b/>
        </w:rPr>
        <w:t>E. 8.1</w:t>
      </w:r>
    </w:p>
    <w:p>
      <w:r>
        <w:t>In Bezug auf einen möglichen Selbsteintritt aus «humanitären Gründen», ist Folgendes festzuhalten:</w:t>
      </w:r>
    </w:p>
    <w:p>
      <w:r>
        <w:rPr>
          <w:b/>
        </w:rPr>
        <w:t>E. 8.2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8.3</w:t>
      </w:r>
    </w:p>
    <w:p>
      <w:r>
        <w:t>Die angefochtene Verfügung ist unter diesem Blickwinkel nicht zu beanstanden. Der Sachverhalt ist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 (Art. 29a Abs. 3 AsylV 1 i.V.m. Art. 17 Abs. 1 Dublin-III-VO).</w:t>
      </w:r>
    </w:p>
    <w:p>
      <w:r>
        <w:rPr>
          <w:b/>
        </w:rPr>
        <w:t>E. 9</w:t>
      </w:r>
    </w:p>
    <w:p>
      <w:r>
        <w:t>Nach dem Gesagten bestand kein zwingender Grund für eine Anwendung der Ermessensklauseln von Art. 17 Dublin-III-VO und es sind keine Ermessensfehler in Bezug auf humanitäre Gründe im Sinne von Art. 29a Abs. 3 AsylV festzustellen.</w:t>
      </w:r>
    </w:p>
    <w:p>
      <w:r>
        <w:rPr>
          <w:b/>
        </w:rPr>
        <w:t>E. 10</w:t>
      </w:r>
    </w:p>
    <w:p>
      <w:r>
        <w:t>Die Vorinstanz ist angesichts der vorstehenden Erwägungen zu Recht nicht auf das Asylgesuch des Beschwerdeführers eingetreten und hat seine Überstellung nach Bulgarien verfügt (vgl. Art. 31a Abs. 1 Bst. b und Art. 44 AsylG). Die Beschwerde ist abzuweisen.</w:t>
      </w:r>
    </w:p>
    <w:p>
      <w:r>
        <w:rPr>
          <w:b/>
        </w:rPr>
        <w:t>E. 11</w:t>
      </w:r>
    </w:p>
    <w:p>
      <w:r>
        <w:t>Das Beschwerdeverfahren ist mit vorliegendem Urteil abgeschlossen. Die Anträge auf Erteilung der aufschiebenden Wirkung und Befreiung von der Kostenvorschusspflicht erweisen sich als gegenstandslos.</w:t>
      </w:r>
    </w:p>
    <w:p>
      <w:r>
        <w:rPr>
          <w:b/>
        </w:rPr>
        <w:t>E. 12</w:t>
      </w:r>
    </w:p>
    <w:p>
      <w:r>
        <w:t>Das mit der Beschwerde gestellte Gesuch um Gewährung der unentgeltlichen Prozessführung ist abzuweisen, da die Begehren - wie sich aus den vorstehenden Erwägungen ergibt - als aussichtslos zu bezeichnen sind, weshalb die Voraussetzungen von Art. 65 Abs. 1 und 2 VwVG nicht erfüllt sind.</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