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E-1049/2017 vom 8. März 2017</w:t>
      </w:r>
    </w:p>
    <w:p>
      <w:r>
        <w:t>Bundesverwaltungsgericht, 2017-03-08, DE</w:t>
      </w:r>
    </w:p>
    <w:p>
      <w:r>
        <w:rPr>
          <w:b/>
        </w:rPr>
        <w:t xml:space="preserve">Quelle: </w:t>
      </w:r>
      <w:r>
        <w:t>https://mcp.opencaselaw.ch/entscheid/bvger_E-1049_2017</w:t>
      </w:r>
    </w:p>
    <w:p>
      <w:r>
        <w:t>FR: TAF E-1049/2017 du 8 mars 2017</w:t>
      </w:r>
    </w:p>
    <w:p>
      <w:r>
        <w:t>IT: TAF E-1049/2017 del 8 marzo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im Sinne einer Anpassung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Nachdem die Vorinstanz den Anspruch der Beschwerdeführerin auf Behandlung ihres Wiedererwägungsgesuchs nicht in Abrede gestellt hat und darauf eingetreten ist, hat das Bundesverwaltungsgericht zu prüfen, ob sie in zutreffender Weise das Bestehen der geltend gemachten Wiedererwägungsgründe verneint und an ihrer ursprünglichen Verfügung festgehalten hat, wobei praxisgemäss der sich präsentierende Sachverhalt im Urteilszeitpunkt massgebend ist (vgl. statt vieler: Urteil D-4909/2016 vom 5. September 2016 E. 4.3).</w:t>
      </w:r>
    </w:p>
    <w:p>
      <w:r>
        <w:rPr>
          <w:b/>
        </w:rPr>
        <w:t>E. 5.1</w:t>
      </w:r>
    </w:p>
    <w:p>
      <w:r>
        <w:t>Vorliegend ist in Übereinstimmung mit den Ausführungen in der angefochtenen Verfügung festzustellen, dass es der Beschwerdeführerin mit ihren Vorbringen im Wiedererwägungsgesuch offensichtlich nicht gelingt, Wiedererwägungsgründe im Sinne einer veränderten Sachlage darzutun. Insbesondere ergibt sich aus dem zusammen mit dem Wiedererwägungsgesuch eingereichten Situationsbericht (...) vom (...), dass die Mutter der Beschwerdeführerin bereits seit (...) Jahren in der Schweiz lebt. Die Beschwerdeführerin und ihr Ehemann suchten demgegenüber für sich und B._______ erst am 6. September 2016 in der Schweiz um Asyl nach, womit das in Art. 16 Abs. 1 Dublin-III-VO festgelegte Kriterium einer bereits im Herkunftsland bestehenden familiären Bindung offensichtlich weder bei der Beschwerdeführerin noch bei B._______ erfüllt ist. Bezeichnenderweise wird in der Beschwerde gerade noch darauf hingewiesen, dass das Abhängigkeitsverhältnis sogar erst nach der SEM-Verfügung vom 29. November 2016 entstanden sei. Unbesehen davon liegen vorliegend auch keine besonderen Umstände, wie insbesondere eine Schwangerschaft, ein neugeborenes Kind, eine schwere Krankheit, eine ernsthafte Behinderung oder ein hohes Alter vor, die gemäss Art. 16 Abs. 1 Dublin-III-VO ein Abhängigkeitsverhältnis zu begründen vermöchten. Vor diesem Hintergrund sind die Ausführungen im zu den Akten gereichten Bericht des (...) vom (...) - wonach ihre Mutter für die Beschwerdeführerin, der es (...) sehr schlecht gehe, und die sich in einer schwierigen Lebenslage befinde, eine unabdingbare Unterstützung sei - nicht geeignet, zu einer anderen Beurteilung zu führen. Zudem hat das SEM zutreffend festgestellt, dass mit einer Überstellung der Beschwerdeführerin und von B._______ nach Italien auch keine Verletzung von Art. 8 EMRK respektive von Art. 2 Bst. g Dublin-III-VO einhergehe, weil die Mutter der Beschwerdeführerin nicht als Familienangehörige anzusehen sei. Des Weiteren ist festzustellen, dass es der Beschwerdeführerin auch mit dem gleichzeitig eingereichten Austrittsbericht der (...) vom (...) nicht gelingt, einen Wiedererwägungsgrund im Sinne einer medizinischen Notlage darzutun. Diesbezüglich hat das SEM in der angefochtenen Verfügung zutreffend ausgeführt, dass Italien angemessene medizinische Versorgungsleistungen erbringen könne und den Zugang zu notwendiger medizinischer Behandlung gewährleiste, weshalb davon auszugehen sei, dass die der Beschwerdeführerin im Austrittsbericht attestierten gesundheitlichen Beeinträchtigungen (...) auch in Italien behandelt werden könnten. Im Austrittsbericht wurde zudem ausdrücklich festgehalten, dass die Beschwerdeführerin regulär am (...) Behandlungstag in gebessertem Zustand (...) ausgetreten sei und zum Zeitpunkt des Austritts keine Hinweise auf akute Selbst- oder Fremdgefährdung bestanden hätten. Was die von der Beschwerdeführerin befürchteten (weiteren) Übergriffe seitens ihres nunmehr getrennt von ihr lebenden Ehemannes anbelangt, kann zur Vermeidung von Wiederholungen vollumfänglich auf die zutreffenden Ausführungen in der angefochtenen Verfügung verwiesen werden. Schliesslich ist auch nicht ersichtlich, inwiefern das Kindeswohl von B._______ in wiedererwägungsrechtlich entscheidender Hinsicht betroffen wäre - auch wenn ein gutes Verhältnis zu (...) Grossmutter, das allerdings erst einige Monate andauert, gar nicht in Frage gestellt werden soll - zumal er gemeinsam mit seiner Mutter, die gemäss dem zu den Akten gereichten Situationsbericht des (...) vom (...) (recte: [...]) stets die einzige verlässliche Bezugsperson gewesen sei, nach Italien überstellt wird.</w:t>
      </w:r>
    </w:p>
    <w:p>
      <w:r>
        <w:rPr>
          <w:b/>
        </w:rPr>
        <w:t>E. 5.2</w:t>
      </w:r>
    </w:p>
    <w:p>
      <w:r>
        <w:t>Die Ausführungen in der Beschwerde sind angesichts dieser Sachlage offensichtlich nicht geeignet, zu einer anderen Beurteilung zu führen. Insbesondere erweist sich die Rüge, das SEM habe seine Begründungspflicht und damit das rechtliche Gehör in schwerwiegender Weise verletzt, weil es sich nicht einmal ansatzweise mit den als Beleg für das angebliche Abhängigkeitsverhältnis eingereichten Beweismitteln auseinandergesetzt habe, als offensichtlich unbegründet. Diesbezüglich ist festzustellen, dass in der angefochtenen Verfügung angeführt wurde, als Beilagen zum Wiedererwägungsgesuch seien diverse Dokumente zum Gesundheitszustand der Beschwerdeführerin und zu ihrem Eheverhältnis zu den Akten gereicht worden. Zudem wurde angeführt, dass die Beschwerdeführerin mit der bei der BzP erwähnten (...) keine schwere Krankheit darzutun vermochte, die zu einem Abhängigkeitsverhältnis zu ihrer Mutter im Sinne von Art. 16 Abs. 1 Dublin-III-VO führen würde. Des Weiteren wurde auch auf den Austrittsbericht vom (...) Bezug genommen und festgehalten, die der Beschwerdeführerin attestierten gesundheitlichen Beeinträchtigungen könnten auch in Italien behandelt werden. Vor diesem Hintergrund ist festzustellen, dass in der angefochtenen Verfügung in rechtsgenüglicher Weise begründet wurde, weshalb die zu den Akten gereichten Dokumente nicht geeignet seien, ein Abhängigkeitsverhältnis zwischen der Beschwerdeführerin und ihrer Mutter darzutun, auch wenn der eingereichte Bericht des (...) vom (...) nicht namentlich erwähnt wurde. Angesichts dieser Sachlage erübrigt sich eine Auseinandersetzung mit den weiteren Vorbringen in der Beschwerde, zumal sie offensichtlich nicht geeignet sind, zu einer anderen Beurteilung zu gelangen.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vorliegendem Urteil werden die Anträge auf Erteilung der aufschiebenden Wirkung der Beschwerde und auf Verzicht auf die Erhebung eines Kostenvorschusses hinfällig. Die mit Verfügung vom 22. Februar 2017 gestützt auf Art. 56 VwVG angeordnete vorsorgliche Massnahme (sofortiges einstweiliges Aussetzen des Wegweisungsvollzugs) wird gegenstandslos.</w:t>
      </w:r>
    </w:p>
    <w:p>
      <w:r>
        <w:rPr>
          <w:b/>
        </w:rPr>
        <w:t>E. 8.1</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w:t>
      </w:r>
    </w:p>
    <w:p>
      <w:r>
        <w:rPr>
          <w:b/>
        </w:rPr>
        <w:t>E. 8.2</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