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E-1047/2022 vom 28. März 2022</w:t>
      </w:r>
    </w:p>
    <w:p>
      <w:r>
        <w:t>Bundesverwaltungsgericht, 2022-03-28, DE</w:t>
      </w:r>
    </w:p>
    <w:p>
      <w:r>
        <w:rPr>
          <w:b/>
        </w:rPr>
        <w:t xml:space="preserve">Quelle: </w:t>
      </w:r>
      <w:r>
        <w:t>https://mcp.opencaselaw.ch/entscheid/bvger_E-1047_2022</w:t>
      </w:r>
    </w:p>
    <w:p>
      <w:r>
        <w:t>FR: TAF E-1047/2022 du 28 mars 2022</w:t>
      </w:r>
    </w:p>
    <w:p>
      <w:r>
        <w:t>IT: TAF E-1047/2022 del 28 marzo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E-1047/2022 Seite 7</w:t>
      </w:r>
    </w:p>
    <w:p>
      <w:r>
        <w:rPr>
          <w:b/>
        </w:rPr>
        <w:t>E. 4</w:t>
      </w:r>
    </w:p>
    <w:p>
      <w:r>
        <w:t>Wird nach einem erfolglos durchlaufenen Asylverfahren ein Gesuch um Feststellung der Flüchtlingseigenschaft aufgrund neuer Vorbringen einge- reicht, ist dieses als neues Asylgesuch unter den Voraussetzungen des Art. 111c AsylG zu prüfen (vgl. BVGE 2014/39 E. 4.6). Ein Wiedererwägungsverfahren im Sinne von Art. 111b AsylG wird einge- leitet, wenn sich die nachträgliche Veränderung der Sachlage (nur) auf den Wegweisungsvollzugspunkt bezieht beziehungsweise nach Abschluss des ordentlichen Beschwerdeverfahrens neue Beweismittel nachgereicht wer- den, die erst nach dem Urteil erstellt wurden, mit denen aber vorbestan- dene Tatsachen belegt werden sollen (sogenanntes «qualifiziertes Wieder- erwägungsgesuch»; vgl. BVGE 2013/22 E. 5.4 und E. 11.4. f. m.w.H.). Massgeblich ist in letzterem Fall Art. 66 Abs. 2 Bst. a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Die Vorinstanz nahm in der angefochtenen Verfügung zunächst eine recht- liche Qualifikation der Eingabe vom 21. Dezember 2021 vor. Dabei hat sie die Vorbringen des Beschwerdeführers und seine neu eingereichten Be- weismittel in Anwendung der massgebenden Gesetzesbestimmungen über ausserordentliche Rechtsmittel und Mehrfachgesuche zu Recht diffe- renziert als (qualifiziertes) Wiedererwägungsgesuch (die zwei Schreiben</w:t>
      </w:r>
    </w:p>
    <w:p>
      <w:r>
        <w:t>E-1047/2022 Seite 8 von I._______ und F._______) und Mehrfachgesuch (Veränderung der all- gemeinen Lage in Sri Lanka und exilpolitische Tätigkeit) qualifiziert. Er- höhte Formerfordernisse sind im Rahmen von ausserordentlichen Recht- mitteln zulässig respektive vom Gesetzgeber ausdrücklich so gewollt (vgl. BVGE 2014/39 E. 4.5).</w:t>
      </w:r>
    </w:p>
    <w:p>
      <w:r>
        <w:rPr>
          <w:b/>
        </w:rPr>
        <w:t>E. 7.1</w:t>
      </w:r>
    </w:p>
    <w:p>
      <w:r>
        <w:t>Die Vorinstanz führt bezüglich des qualifizierten Wiedererwägungsge- suchs vorab aus, der Beschwerdeführer habe im vorangegangenen Ver- fahren für den Zeitpunkt der Ausreise keine Vorverfolgung dartun können. Aus seiner Eingabe vom 21. Dezember 2021 gehe nichts wesentlich Neues hervor. Er lege zwar dar, dass er gestützt auf zwei Schreiben von F._______ und I._______ aufgrund seiner Tätigkeiten für die LTTE und TNA in Sri Lanka bei einer Rückkehr nach Sri Lanka in flüchtlingsrechtlicher Weise gefährdet wäre. Diese zwei Schreiben hätte er jedoch bereits im früheren Verfahren einreichen können. Ungeachtet dessen seien diese oh- nehin nicht erheblich im revisionsrechtlichen Sinn. Ihnen komme nur ein äusserst geringer Beweiswert zu. Sie seien sehr oberflächlich gehalten und grösstenteils nicht mit seinen früheren Vorbringen in seinem Asylverfahren zu vereinbaren. Beispielsweise führe I._______ an, dass der Beschwerde- führer von 2007 bis 2008 als "Aktivist" des Regiments E._______ für in- terne Sicherheitseinheit tätig gewesen sei. Eine solche Tätigkeit habe er hingegen nie geltend gemacht. Gemäss seinen Angaben in der Anhörung sei er nach einem Monat Training für maximal einen Monat an die Grenze gebracht worden. Danach habe er nach einer Intervention seiner Ehefrau "nach hinten" zum "Strassen-Clearing" gehen dürfen. Im Schreiben von F._______ würden ebenfalls Sachverhalte auffallen, die er nie angeführt beziehungsweise sogar verneint habe. Die Angabe von F._______, der Be- schwerdeführer sei Transportmanager gewesen, habe er selbst verneint. Zudem habe F._______ ausgeführt, der Beschwerdeführer sei mehrmals von "intelligent personals" mitgenommen und schwer angegriffen worden. Der Beschwerdeführer habe in seinem Asylverfahren jedoch nie von meh- reren Mitnahmen gesprochen. F._______ habe auch weder zu den "intelli- gent personals" noch zur Anzahl und zum Zeitpunkt sowie zur Dauer der Mitnahmen konkrete Angaben gemacht. F._______ habe zudem erwähnt, dass er, seit der Beschwerdeführer mit ihm zusammengearbeitet habe, mehrmals über ihn (den Beschwerdeführer) befragt und dabei gefoltert worden sei. Derartiges habe der Beschwerdeführer nie angeführt. Auf- grund dessen seien diese zwei Dokumente als Gefälligkeitsschreiben zu bewerten und nicht geeignet, die von ihm angeführte neue Gefährdungs- lage zu begründen beziehungsweise sein Risikoprofil zu schärfen oder die</w:t>
      </w:r>
    </w:p>
    <w:p>
      <w:r>
        <w:t>E-1047/2022 Seite 9 rechtskräftige Einschätzung im ordentlichen Verfahren in Wiedererwägung zu ziehen. In Bezug auf das Mehrfachgesuch hält die Vorinstanz fest, im vorangegan- genen Verfahren seien risikobegründende Faktoren und eine asylrelevante Verfolgung des Beschwerdeführers vor der Ausreise verneint worden. Seine Zwangsrekrutierung durch die LTTE liege Jahre zurück und hierauf zurückführende Behelligungen durch die Behörden seien unglaubhaft. Die Anforderungen an die Annahme einer begründeten Verfolgungsfurcht seien mangels eines individuellen Bezugs zu den vorgebrachten Entwick- lungen und zur dargestellten allgemeinen politischen Lage in Sri Lanka weiterhin nicht gegeben. Die als Beweise erwähnten Berichte hätten be- reits vor dem Urteil des Bundesverwaltungsgerichts vom 5. Oktober 2021 bestanden. Zudem habe der Beschwerdeführer keinen effektiven Bezug zu seiner persönlichen Biografie erstellen können. Die eingereichten Beweis- mittel – Kopien von Fotos und der Gazette vom 25. Januar 2021 – und die diesbezüglichen Ausführungen des Beschwerdeführers würden zwar seine Vernetzung in der tamilischen Gemeinschaft belegen, jedoch nicht, dass er ein hoher politischer Exponent der tamilischen Diaspora in der Schweiz sei, welcher von den sri-lankischen Behörden als Gefahr für den Einheitsstaat Sri Lanka wahrgenommen werden könnte. Auch aus dem Umstand, dass exponierte Personen wie G._______ von den sri-lankischen Behörden ausgeschrieben seien und der Beschwerdeführer als Teilnehmer an ver- schiedenen Anlässen erkennbar sei, lasse sich keine Gefährdung seiner Person in Sri Lanka ableiten. Sein Engagement sei als niederschwellig zu bezeichnen. Dass er als Hauptorganisator Veranstaltungen durchgeführt habe, könne den Unterlagen nicht entnommen werden. Insgesamt habe er nicht zu begründen vermocht, aufgrund der aktuellen Entwicklungen in Sri Lanka und seiner exilpolitischen Tätigkeiten als separatistisch gesinnte Person, welche die LTTE im Ausland wiederzubeleben versuche, bei einer Rückkehr nach Sri Lanka behördlich verfolgt zu werden.</w:t>
      </w:r>
    </w:p>
    <w:p>
      <w:r>
        <w:rPr>
          <w:b/>
        </w:rPr>
        <w:t>E. 7.2</w:t>
      </w:r>
    </w:p>
    <w:p>
      <w:r>
        <w:t>In der Beschwerde werden vorab die Ausführungen im Rahmen des Mehrfachgesuchs wiederholt. Es werde nicht bestritten, dass gewisse Wi- dersprüche in den Ausführungen des Beschwerdeführers und denjenigen im Schreiben von F._______ vorhanden seien. Dies entspreche der unter- schiedlichen Wahrnehmung und Erinnerung einzelner Vorkommnisse, die inzwischen 15 Jahren zurückliegen würden. Es sei kaum möglich, dass zwei Personen übereinstimmende Aussagen zu Erlebnissen machen könn- ten, die nur eine der beiden persönlich betreffen würden. Die Vorinstanz</w:t>
      </w:r>
    </w:p>
    <w:p>
      <w:r>
        <w:t>E-1047/2022 Seite 10 habe den Schreiben zu Unrecht einen nur geringen Beweiswert beigemes- sen. Ferner bestehe eine Gefährdungssituation aufgrund der Funktion des Beschwerdeführers bei der STCC. Exponenten des STCC wie G._______ würden wegen ihren Aktivitäten, angeblich terroristischer Art, als politische Gegner verfolgt. Die tatsächlich "niederschwellig" anmutenden Aktivitäten des Beschwerdeführers seien ausreichend für eine Verfolgungssituation.</w:t>
      </w:r>
    </w:p>
    <w:p>
      <w:r>
        <w:rPr>
          <w:b/>
        </w:rPr>
        <w:t>E. 8.1</w:t>
      </w:r>
    </w:p>
    <w:p>
      <w:r>
        <w:t>Nach Prüfung der Akten gelangt das Bundesverwaltungsgericht zum Schluss, dass die vorinstanzlichen Erwägungen zu bestätigen sind. Zur Vermeidung von Wiederholungen ist somit vorab auf diese zu verweisen. Die Vorbringen in der Beschwerdeschrift vermögen zu keiner anderen Ein- schätzung zu führen.</w:t>
      </w:r>
    </w:p>
    <w:p>
      <w:r>
        <w:rPr>
          <w:b/>
        </w:rPr>
        <w:t>E. 8.2</w:t>
      </w:r>
    </w:p>
    <w:p>
      <w:r>
        <w:t>Das SEM ist hinsichtlich des (qualifizierten) Wiedererwägungsgesuchs zur zutreffenden Schlussfolgerung gelangt, dass die zwei eingereichten Schreiben von F._______ und I._______ nicht geeignet sind, eine Gefähr- dungslage zu begründen beziehungsweise das Risikoprofil des Beschwer- deführers zu schärfen oder die rechtskräftige Einschätzung des SEM im ordentlichen Asylverfahren in Wiedererwägung zu ziehen. Unbesehen ihrer Qualifikation als Gefälligkeitsschreiben erweisen sich diese Schreiben oh- nehin als untauglich, um eine Verfolgungssituation des Beschwerdeführers glaubhaft zu machen. So decken sich die Darstellungen von F._______ und I._______ zur Tätigkeit des Beschwerdeführers (als "Aktivist" für die interne Sicherheitseinheit von 2007 bis 2008, als Transportmanager, mehr- malige Mitnahmen und Angriffe sowie Befragungen und Folterungen von F._______ wegen des Beschwerdeführers) wie die Vorinstanz zu Recht ausgeführt hat, in keiner Weise mit den Angaben des Beschwerdeführers anlässlich seiner Anhörung vom 2. August 2019 (vgl. Akte A14 F41 ff., F 158 ff.). Die Erklärungsversuche in der Rechtsmitteleingabe zu einer un- terschiedlichen Wahrnehmung und zu Erinnerungen einzelner Vorkomm- nisse nach 15 Jahren durch ihn und F._______ und I._______ lassen kei- nen anderen Schluss zu.</w:t>
      </w:r>
    </w:p>
    <w:p>
      <w:r>
        <w:rPr>
          <w:b/>
        </w:rPr>
        <w:t>E. 8.3</w:t>
      </w:r>
    </w:p>
    <w:p>
      <w:r>
        <w:t>Sodann hat das SEM in Bezug auf das Mehrfachgesuch überzeugend dargelegt, weshalb der Beschwerdeführer kein exponiertes Profil aufweise und deshalb – auch unter Berücksichtigung der aktuellen Entwicklungen in Sri Lanka – nicht davon ausgegangen werden könne, dass die sri-lanki- schen Behörden auf ihn aufmerksam geworden sein könnten. In der Be- schwerde werden auch nicht nähere Ausführungen zu seiner Funktion als</w:t>
      </w:r>
    </w:p>
    <w:p>
      <w:r>
        <w:t>E-1047/2022 Seite 11 Hauptorganisator für Aktivitäten des STCC gemacht. Aus den mit der Ein- gabe vom 21. Dezember 2021 eingereichten Unterlagen – Fotos des Be- schwerdeführers anlässlich einer Gedenkfeier für die (…) am (…) 2021 (Beilage 4) und an Anlässen, bei denen es sich nach seinen Angaben um solche der STCC handeln soll – können keine diesbezüglichen Belege ent- nommen werden. Jedenfalls vermag er mit dem als Beilage 5 eingereich- ten Foto, das ihn bei der (…) eines Sportevents im Jahre 2018 im Kanton H._______ zeigen soll, kein derartiges politisches Engagement zu bele- gen, zumal er anlässlich seiner Anhörung vom 2. August 2019 verneint hat, sich in der Schweiz für die tamilische Politik zu interessieren oder aktiv zu betätigen (a.a.O. F89). Dagegen machte er damals geltend, er besuche Sportanlässe, wo er auch mithelfe (a.a.O. F90). Die weiteren eingereichten Fotos reichen nicht aus, um zu belegen oder auch nur glaubhaft zu ma- chen, dass er von den sri-lankischen Behörden als tamilischer Separatist wahrgenommen wird. Jedenfalls ist ihnen nichts zu entnehmen, das auf eine besondere Funktion des Beschwerdeführers innerhalb er STCC schliessen lassen würde. Auch die angeblichen Verbindungen zu G._______ sowie den LTTE werden nicht belegt. Soweit schliesslich auf willkürliche Verhaftungen auf Basis des eingeführten Anti-Terror-Gesetzes sowie Berichte von Todesfällen, Folter und Misshandlungen sowie ausser- gerichtlichen Tötungen hingewiesen und aus verschiedenen Berichten zi- tiert wird, ist festzuhalten, dass damit nicht ansatzweise dargetan ist, in- wiefern der Beschwerdeführer persönlich aufgrund dieser Umstände kon- kret in flüchtlingsrechtlich relevanter Weise betroffen sein soll. Aufgrund des Gesagten ergibt sich, dass der Beschwerdeführer nicht glaubhaft darzulegen vermag, dass er als Oppositioneller ins Visier der sri- lankischen Behörden geraten ist und deshalb bei einer Rückkehr eine asyl- relevante Gefährdung zu befürchten hat. Aus den weiteren Einwänden in der Beschwerde geht nichts hervor, das zu einem gegenteiligen Schluss Anlass geben könnte.</w:t>
      </w:r>
    </w:p>
    <w:p>
      <w:r>
        <w:rPr>
          <w:b/>
        </w:rPr>
        <w:t>E. 8.4</w:t>
      </w:r>
    </w:p>
    <w:p>
      <w:r>
        <w:t>Zusammenfassend erfüllt der Beschwerdeführer die Flüchtlingseigen- schaft nicht und das SEM hat sein Mehrfachgesuch sowie Wiedererwä- gungsgesuch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E-1047/2022 Seite 12</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E-1047/2022 Seite 13 keine Anwendung finden. Eine Rückkehr des Beschwerdeführers in den Heimatstaat ist demnach unter dem Aspekt von Art. 5 AsylG rechtmässig.</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Urteil des BVGer E-6902/2019 vom 5. Oktober 2021 E. 7.3.3 m.w.H). Es ergeben sich aus den Akten auch keine konkreten Hinweise darauf, dass der Beschwerdeführer bei einer Rückkehr nach Sri Lanka mit beachtlicher Wahrscheinlichkeit Massnah- men zu befürchten hätte, die über einen so genannten "Background Check" (Befragung und Überprüfung von Tätigkeiten im In- und Ausland) hinausgehen würden, oder dass er persönlich gefährdet wäre. Der Vollzug der Wegweisung erweist sich insgesamt als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der Rechtsprechung ist der Vollzug von Wegweisungen in die Nord- und Ostprovinz zumutbar, wenn das Vorliegen der individuellen Zu- mutbarkeitskriterien bejaht werden kann (vgl. Urteil E-1866/2015 vom</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Wie sich aus den Ausführungen ergibt, sind die Beschwerdebegehren im Zeitpunkt der Gesuchseinreichung als aussichtslos zu bezeichnen. Das Gesuch um Gewährung der unentgeltlichen Prozessführung (Art. 65 Abs. 1 VwVG) ist entsprechend abzuweisen. Angesichts des Verfahrensausgangs sind die Kosten dem Beschwerdeführer aufzuerlegen (Art. 63 Abs. 1 VwVG) und auf insgesamt Fr. 1’500.– festzusetzen (Art. 1–3 des Regle- ments vom 21. Februar 2008 über die Kosten und Entschädigungen vor dem Bundesverwaltungsgericht [VGKE, SR 173.320.2]). Angesichts der Aussichtslosigkeit der Beschwerde sind die Voraussetzun- gen zur Bestellung eines amtlichen Rechtsbeistandes ebenfalls nicht ge- geben und das sinngemässe Gesuch ist entsprechend abzuweisen (Art. 65 Abs. 2 VwVG). (Dispositiv nächste Seite)</w:t>
      </w:r>
    </w:p>
    <w:p>
      <w:r>
        <w:t>E-1047/2022 Seite 15</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Wie sich aus den Ausführungen ergibt, sind die Beschwerdebegehren im Zeitpunkt der Gesuchseinreichung als aussichtslos zu bezeichnen. Das Gesuch um Gewährung der unentgeltlichen Prozessführung (Art. 65 Abs. 1 VwVG) ist entsprechend abzuweisen. Angesichts des Verfahrensausgangs sind die Kosten dem Beschwerdeführer aufzuerlegen (Art. 63 Abs. 1 VwVG) und auf insgesamt Fr. 1'500.- festzusetzen (Art. 1-3 des Reglements vom 21. Februar 2008 über die Kosten und Entschädigungen vor dem Bundesverwaltungsgericht [VGKE, SR 173.320.2]). Angesichts der Aussichtslosigkeit der Beschwerde sind die Voraussetzungen zur Bestellung eines amtlichen Rechtsbeistandes ebenfalls nicht gegeben und das sinngemässe Gesuch ist entsprechend abzuweisen (Art. 65 Abs. 2 VwVG). (Dispositiv nächste Seite)</w:t>
      </w:r>
    </w:p>
    <w:p>
      <w:r>
        <w:rPr>
          <w:b/>
        </w:rPr>
        <w:t>E. 15</w:t>
      </w:r>
    </w:p>
    <w:p>
      <w:r>
        <w:t>Juli 2016 E. 13.2). Das Bundesverwaltungsgericht hat die Zumutbarkeit des Wegweisungsvollzugs des aus der Nordprovinz stammenden Be- schwerdeführers in seinem Urteil E-6902/2019 vom 5. Oktober 2021 unter Berücksichtigung seiner individuellen Situation bejaht (a.a.O. E. 7.4 ff.). An dieser Einschätzung ist weiterhin festzuhalten, zumal der Beschwerdefüh- rer diesbezüglich im vorliegenden Verfahren nichts Gegenteiliges vor- bringt. Die von ihm angeführten aktuellen politischen Entwicklungen in Sri</w:t>
      </w:r>
    </w:p>
    <w:p>
      <w:r>
        <w:t>E-1047/2022 Seite 14 Lanka lassen für sich gesehen von vornherein keine andere Einschätzung zu, da Wegweisungsvollzugshindernisse jeweils konkret und individuell zu prüfen und demgemäss auch geltend zu machen sind. Nach dem Gesag- ten erweist sich der Vollzug der Wegweisung auch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