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E-1046/2019 vom 9. April 2019</w:t>
      </w:r>
    </w:p>
    <w:p>
      <w:r>
        <w:t>Bundesverwaltungsgericht, 2019-04-09, DE</w:t>
      </w:r>
    </w:p>
    <w:p>
      <w:r>
        <w:rPr>
          <w:b/>
        </w:rPr>
        <w:t xml:space="preserve">Quelle: </w:t>
      </w:r>
      <w:r>
        <w:t>https://mcp.opencaselaw.ch/entscheid/bvger_E-1046_2019</w:t>
      </w:r>
    </w:p>
    <w:p>
      <w:r>
        <w:t>FR: TAF E-1046/2019 du 9 avril 2019</w:t>
      </w:r>
    </w:p>
    <w:p>
      <w:r>
        <w:t>IT: TAF E-1046/2019 del 9 aprile 2019</w:t>
      </w:r>
    </w:p>
    <w:p>
      <w:pPr>
        <w:pStyle w:val="Heading2"/>
      </w:pPr>
      <w:r>
        <w:t>Regeste</w:t>
      </w:r>
    </w:p>
    <w:p>
      <w:r>
        <w:t>Wegweisung und Wegweisungsvollzug (Beschwerde gegen Wiedererwägungsentscheid)</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1.4</w:t>
      </w:r>
    </w:p>
    <w:p>
      <w:r>
        <w:t>Das Bundesverwaltungsgericht hat im vorliegenden Fall zwei Geschäftsnummern, E-1046/2019 (Beschwerdeführerin und ihre Kinder) und E-1047/2019 (Beschwerdeführer), erfasst. Anfechtungsgegenstand bildet jedoch nur eine vorinstanzliche Verfügung, die alle Beschwerdeführenden betrifft. Es rechtfertigt sich deshalb, beide Geschäfte in einem einzigen Urteil zu erledigen.</w:t>
      </w:r>
    </w:p>
    <w:p>
      <w:r>
        <w:rPr>
          <w:b/>
        </w:rPr>
        <w:t>E. 1.5</w:t>
      </w:r>
    </w:p>
    <w:p>
      <w:r>
        <w:t>Das Verfahren richtet sich nach dem VwVG, dem VGG und dem BGG, soweit das AsylG nichts anderes bestimmt (Art. 37 VGG und Art. 6 AsylG).</w:t>
      </w:r>
    </w:p>
    <w:p>
      <w:r>
        <w:rPr>
          <w:b/>
        </w:rPr>
        <w:t>E. 1.6</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w:t>
      </w:r>
    </w:p>
    <w:p>
      <w:r>
        <w:rPr>
          <w:b/>
        </w:rPr>
        <w:t>E. 2.2</w:t>
      </w:r>
    </w:p>
    <w:p>
      <w:r>
        <w:t>Gestützt auf Art. 111a Abs. 1 AsylG wurde auf die Durchführung eines Schriftenwechsels verzichtet.</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4.1</w:t>
      </w:r>
    </w:p>
    <w:p>
      <w:r>
        <w:t>Die Vorinstanz wies das Wiedererwägungsgesuch der Beschwerdeführenden mit folgender Begründung ab: In vorliegendem Fall seien beide Asylgesuche abgewiesen worden, wobei das SEM neben den Asylgründen auch die geltend gemachte eritreische Staatsangehörigkeit als unglaubhaft befunden und in der Folge die Staatsangehörigkeit im Zentralen Migrationssystem (ZEMIS) auf "unbekannt" geändert habe. Obwohl beide als Asylgesuchstellende verpflichtet gewesen seien, an der Feststellung des Sachverhaltes mitzuwirken - wozu auch die Offenlegung der Identität gehöre - hätten es die Beschwerdeführenden unterlassen, ihre tatsächliche Herkunft und Staatsangehörigkeit offenzulegen und zum Nachweis ihrer Identität entsprechende rechtsgenügliche Identitäts- und Reisepapiere im Sinne von Art. 1a Bst. b und c AsylV1 einzureichen. In ihrer Eingabe vom 4. Mai 2018 hätten sie sodann lediglich an dem von ihnen bisher geltend gemachten Sachverhalt festgehalten. Durch diese Mitwirkungspflichtverletzung hätten die Beschwerdeführenden dem SEM sowohl eine Prüfung der Drittstaatenklausel gemäss Art. 31a Abs. 1 Bst. c AsylG als auch die Prüfung allfälliger Vollzugshindernisse in Bezug auf den effektiven Heimat- oder Herkunftsstaat verunmöglicht. Gemäss Lehre sei die Zulässigkeit, Zumutbarkeit und Möglichkeit des Wegweisungsvollzugs grundsätzlich von Amtes wegen zu prüfen, wobei diese Untersuchungspflicht jedoch nach Treu und Glauben ihre vernünftigen Grenzen an der Mitwirkungspflicht der asylsuchenden Person finde, denn es sei nicht Aufgabe der Vorinstanz, bei fehlenden Hinweisen der gesuchstellenden Person in hypothetischen Herkunftsländern nach Wegweisungsvollzugshindernissen zu forschen. Wegen des Grundsatzes der Rechtsgleichheit könne vorliegend aus Sicht des SEM nicht von dieser Praxis abgewichen werden. Diesem Vorgehen läge der Gedanke zugrunde, dass Personen, welche ihre Mitwirkungspflicht verletzten, nicht besser gestellt werden dürften als solche, die zu ihrer Herkunft wahre Angaben gemacht hätten und dadurch die Prüfung, ob allfällige Wegweisungsvollzugshindernisse vorlägen, ermöglichten. Folglich hätten die Beschwerdeführenden die Konsequenzen ihrer Mitwirkungspflichtverletzung zu tragen, womit zusammenfassend keine Gründe vorlägen, die die Rechtskraft der Verfügungen vom 25. November 2013 und 17. Februar 2014 beseitigen könnten. Das Wiedererwägungsgesuch werde deshalb abgewiesen.</w:t>
      </w:r>
    </w:p>
    <w:p>
      <w:r>
        <w:rPr>
          <w:b/>
        </w:rPr>
        <w:t>E. 4.2</w:t>
      </w:r>
    </w:p>
    <w:p>
      <w:r>
        <w:t>Diesen Erwägungen hielten die Beschwerdeführenden im Wesentlichen entgegen, dass C._______ seit Geburt an verschiedenen Fehlbildungen innerer Organe und daraus resultierenden, schwerwiegenden Krankheiten leide und dies die Situation der gesamten Familie in derart erheblichem Masse verändert habe, dass sich aufgrund der Diagnose nun ein Wegweisungsvollzug nach Äthiopien - dieses Land habe das Bundesverwaltungsgericht für beide Beschwerdeführenden im jeweiligen Urteil (siehe oben Bst. A.b. und B.c.) als (wahrscheinlichstes) Heimat- bzw. Herkunftsland bezeichnet - , für die gesamte Familie als unzumutbar erweise.</w:t>
      </w:r>
    </w:p>
    <w:p>
      <w:r>
        <w:rPr>
          <w:b/>
        </w:rPr>
        <w:t>E. 4.2.1</w:t>
      </w:r>
    </w:p>
    <w:p>
      <w:r>
        <w:t>Sie führten aus, wie dem Bericht von Frau Dr. med. (...), datierend vom 7. April 2018, zu entnehmen sei, sei aufgrund der Fehlbildungen die Diagnose "(...) Syndrom" gestellt worden, welches eine angeborene Behinderung mit einer Vielzahl von genetischen Entwicklungsstörungen und Fehlbildungen darstelle. Insbesondere die Fehlbildung des (...) und das damit verbundene, schwerwiegende (...)problem, die Fehlbildung des (...) und des (...) sowie eine Fehlbildung der (...) würden laut der Ärztin zu verschiedensten Komplikationen führen. Aufgrund des (...) müsse C._______ immer wieder erbrechen, wodurch auch immer (...) würden, was zu grossen (...)problemen führe. Bis eine (...)operation durchgeführt werden könne, werde das Kind laut der Ärztin regelmässig in der (...)-sprechstunde des (...) betreut werden. Eine (...)operation sei am 27. April 2018 durchgeführt worden und seither werde das Kind über eine (...)-Sonde ernährt. Des Weiteren sei es äusserst anfällig auf Infekte, was in der Regel eine intensivmedizinische Betreuung nach sich ziehe; da die Betreuung des Kindes aufwändig und äusserst intensiv sei, bedürfe es der Betreuung durch beide Elternteile. Hinzu komme, dass B._______ fast drei Jahre alt sei und sie aufgrund der häufigen Spitalbesuche und -aufenthalte die Betreuung immer unter sich aufteilen müssten.</w:t>
      </w:r>
    </w:p>
    <w:p>
      <w:r>
        <w:rPr>
          <w:b/>
        </w:rPr>
        <w:t>E. 4.2.2</w:t>
      </w:r>
    </w:p>
    <w:p>
      <w:r>
        <w:t>Laut dem Schreiben der Oberärztin für Neonatologie, Dr. (...), sowie der Sozialarbeiterin Frau (...) vom 11. Dezember 2018, müsse die schwere Erkrankung von C._______ langfristig engmaschig und interdisziplinär therapiert und kontrolliert werden. Obwohl der klinische Verlauf der Krankheit nicht sicher abgeschätzt werden könne, hätten die Beschwerdeführenden - gestützt auf den erwähnten Arztbericht - bei der schweizerischen Flüchtlingshilfe (SFH) eine Schnellrecherche zur medizinischen Versorgung und Behandlung des Kindes in Äthiopien in Auftrag gegeben. Dem Bericht zufolge weise das Gesundheitssystem in Äthiopien erhebliche Mängel auf, wobei die begrenzten Ressourcen ineffizient und ungerecht genutzt würden. Da es an einer Krankenversicherung fehle, müssten die Kosten weitgehend selbst übernommen werden, ausser bei sehr grosser Armut; da komme die Regierung teilweise dafür auf, wobei sich dieser Finanzierungsprozess jedoch als sehr langwierig darstelle. Es sei dafür eine Bestätigung durch den Gemeindeleiter notwendig. Im Fall der Beschwerdeführenden sei daher nicht garantiert, dass sie innert nützlicher Frist eine solche Bestätigung erhalten würden. Im genannten Bericht werde festgehalten, dass die Bereiche Pädiatrie und Kinderchirurgie in Äthiopien allgemein unterentwickelt seien, zumal nur wenige Fachkräfte vorhanden seien und sich die pädiatrische Versorgung sowie die Kinderchirurgie auf die Grundversorgung beschränken würden. Insbesondere seien in Bezug auf das "(...)-Syndrom" nicht alle notwendigen Operationen durchführbar, wie namentlich die notwendige (...)operation. Überdies könne keine kontinuierliche Betreuung des Kindes gewährleistet werden, da es keine pädiatrische Einrichtung gäbe und die wenigen pädiatrischen (...) keinen Zugang zu bestimmten, allenfalls notwendigen Medikamenten hätten.</w:t>
      </w:r>
    </w:p>
    <w:p>
      <w:r>
        <w:rPr>
          <w:b/>
        </w:rPr>
        <w:t>E. 4.2.3</w:t>
      </w:r>
    </w:p>
    <w:p>
      <w:r>
        <w:t>Weiter führten die Beschwerdeführenden aus, dass vor nunmehr vier Jahren das Bundesverwaltungsgericht die Zumutbarkeit der Wegweisung der Beschwerdeführerin lediglich vor dem Hintergrund der damaligen Situation als alleinstehende Frau habe beurteilen können. Auch in Bezug auf den Beschwerdeführer habe das Bundesverwaltungsgericht die Wegweisung aufgrund der damaligen Situation, namentlich als alleinstehender Mann bestätigt. Wie der SFH-Bericht darlege, sei aber die engmaschige und anspruchsvolle medizinische Betreuung, auf die C._______ absolut angewiesen sei, in Äthiopien nicht gewährleistet. Somit sei durch eine Wegweisung das Leben von C._______ gefährdet. Mit der schweren Krankheitsdiagnose komme nun (sinngemäss seit den letzten, rechtskräftigen Verfügungen betreffend Wegweisungsvollzug) ein neuer, bedeutender Faktor hinzu, der eine Ausreise nicht mehr als zumutbar erscheinen lasse. In Bezug auf das Kindeswohl komme hinzu, dass der Vater zu beiden Kindern eine verantwortungsvolle, enge und liebevolle Beziehung pflege und während der Hospitalisierung des Jüngeren eine unverzichtbare Rolle eingenommen habe.</w:t>
      </w:r>
    </w:p>
    <w:p>
      <w:r>
        <w:rPr>
          <w:b/>
        </w:rPr>
        <w:t>E. 4.3</w:t>
      </w:r>
    </w:p>
    <w:p>
      <w:r>
        <w:t>Zusammenfassend würden bei einer allfälligen, getrennten Wegweisung (der Beschwerdeführer alleine oder die Beschwerdeführerin zusammen mit B._______ und C._______) sowohl das Kindeswohl gemäss Art. 3 KRK als auch das Recht auf ein Familienleben verletzt werden. Aus diesem Grund sei das Wiedererwägungsgesuch von beiden Beschwerdeführenden gemeinsam gestellt worden; gestützt auf vorangegangene Ausführungen und die eingereichten Beweismittel seien deshalb die ursprünglichen Verfügungen (siehe oben im Sachverhalt Bst. A.a und B.a) wiedererwägungsweise aufzuheben, der Wegweisungsvollzug der Beschwerdeführenden als unzumutbar zu bewerten und der ganzen Familie in der Schweiz die vorläufige Aufnahme zu gewähren.</w:t>
      </w:r>
    </w:p>
    <w:p>
      <w:r>
        <w:rPr>
          <w:b/>
        </w:rPr>
        <w:t>E. 5</w:t>
      </w:r>
    </w:p>
    <w:p>
      <w:r>
        <w:t>In der Beschwerde werden formelle Rügen erhoben, die vorab zu beurteilen sind, da sie allenfalls eine Kassation der vorinstanzlichen Verfügung nach sich ziehen.</w:t>
      </w:r>
    </w:p>
    <w:p>
      <w:r>
        <w:rPr>
          <w:b/>
        </w:rPr>
        <w:t>E. 5.1</w:t>
      </w:r>
    </w:p>
    <w:p>
      <w:r>
        <w:t>Namentlich beantragen die Beschwerdeführenden, es sei festzustellen, dass die Vorinstanz die Begründungs- und Untersuchungspflicht verletzt habe und sie anzuweisen sei, die Wegweisung der Beschwerdeführenden erneut zu prüfen.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Die Abfassung der Begründung soll es dem Betroffenen ermöglichen, den Entscheid sachgerecht anfechten zu können, was nur der Fall ist, wenn sich sowohl der Betroffene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des Betroffenen, wobei bei schwerwiegenden Eingriffen in die rechtlich geschützten Interessen des Betroffenen eine sorgfältige Begründung verlangt wird (vgl. BVGE 2011/37 E. 5.4.1 und D-3159/2015 vom 29. August 2016 E.3.1).</w:t>
      </w:r>
    </w:p>
    <w:p>
      <w:r>
        <w:rPr>
          <w:b/>
        </w:rPr>
        <w:t>E. 5.3</w:t>
      </w:r>
    </w:p>
    <w:p>
      <w:r>
        <w:t>Wie nachfolgend dargelegt, ist das Vorgehen der Vorinstanz nicht mit Bundesrecht vereinbar.</w:t>
      </w:r>
    </w:p>
    <w:p>
      <w:r>
        <w:rPr>
          <w:b/>
        </w:rPr>
        <w:t>E. 5.3.1</w:t>
      </w:r>
    </w:p>
    <w:p>
      <w:r>
        <w:t>So ist zunächst der vorinstanzliche Verweis auf den Grundsatz der Rechtsgleichheit, - wonach nicht von der geltenden Praxis abgewichen werden könne, keine Wegweisungsvollzugshindernisse zu prüfen bei Personen, die ihre Mitwirkungspflicht verletzten, weil sie nicht besser gestellt werden dürften als Personen, die betreffend ihrer Herkunft wahre Angaben machen würden - unbehelflich: Die vom SEM ins Feld geführte Praxis rechtfertigt sich - dem Prinzip der Logik folgend - nur dann, wenn der Herkunfts- bzw. Heimatstaat der asylsuchenden Person aufgrund von unglaubhaften Aussagen oder Nichteinreichen von Identitätsdokumenten, folglich einer Mitwirkungspflichtverletzung seitens der asylsuchenden Person, nicht feststeht; denn es sprengte den Rahmen der Untersuchungspflicht und des Möglichen, wenn die Behörde in dutzenden Ländern nach hypothetischen Wegweisungsvollzugshindernissen forschen müsste. Indessen hat im vorliegenden Fall das Bundesverwaltungsgericht, wie von den Beschwerdeführenden zu Recht gerügt, in den beide einzeln betreffenden rechtskräftigen Urteilen Äthiopien als ihr wahrscheinlichstes Herkunftsland bezeichnet, womit sich mindestens eine Prüfung von Wegweisungsvollzugshindernissen nach Äthiopien aufgedrängt hätte. Als einzige Alternative kommt im vorliegenden Verfahren bei beiden Eritrea als Heimatstaat in Frage, womit lediglich zwei Herkunftsländer und nicht - wie vom SEM fälschlicherweise dargestellt - überhaupt keine verwertbaren Angaben zur Herkunft der Beschwerdeführenden vorliegen. Nach dem Gesagten ist festzuhalten, dass das SEM in casu Wegweisungsvollzugshindernisse im Rahmen der generellen Zumutbarkeitsprüfung hätte prüfen müssen.</w:t>
      </w:r>
    </w:p>
    <w:p>
      <w:r>
        <w:rPr>
          <w:b/>
        </w:rPr>
        <w:t>E. 5.3.2</w:t>
      </w:r>
    </w:p>
    <w:p>
      <w:r>
        <w:t>Was den Bereich der personenbezogenen, individuellen Vollzugshindernisse der Beschwerdeführenden betrifft, müssen diese - wie von der Vorinstanz zu Recht angeführt - die sich aus der Missachtung ihrer Mitwirkungspflicht erwachsenden prozessualen Nachteile tragen; es ist nicht Sache der Asylbehörde, Nachforschungen hinsichtlich soziales Beziehungsnetz, Möglichkeiten der Existenzsicherung, etc. anzustellen, wenn die Beschwerdeführenden die diesbezüglichen tatsächlichen Verhältnisse nicht offen gelegt haben. Doch auch wenn sich das SEM seiner Untersuchungspflicht hinsichtlich individueller Vollzugshindernisse mit der Begründung einer Mitwirkungspflichtverletzung entledigen kann, besteht die aus dem Untersuchungsgrundsatz hervorgehende Pflicht zur grundsätzlichen - oder generellen - Überprüfung von Wegweisungsvollzugshindernissen in das sich aufdrängende Heimatland weiterhin (vgl. E-7212/2013 vom 16. Juli 2014, E. 7.3). Dazu gehört auch die Überprüfung einer allgemeinen medizinischen Notlage (Art. 83 Abs. 4 AIG).</w:t>
      </w:r>
    </w:p>
    <w:p>
      <w:r>
        <w:rPr>
          <w:b/>
        </w:rPr>
        <w:t>E. 5.3.3</w:t>
      </w:r>
    </w:p>
    <w:p>
      <w:r>
        <w:t>Der pauschale Verweis auf die Verletzung der Mitwirkungspflicht wirkt aber insbesondere dahingehend stossend, dass das Staatssekretariat die Prüfung des Kindeswohls, zu der es kraft Art. 3 Abs. 1 KRK in jedem Fall vorrangig verpflichtet ist, sobald Kinder vom Entscheid betroffen sind, ausgeklammert hat (vgl. Urteil des BVGer E-4596/2015 E. 7.3 mit weiteren Hinweisen, SEM, Handbuch Asyl und Rückkehr, online www.sem.admin.ch/sem/de/home/asyl/asylverfahren/nationale-verfahren/handbuch-asyl-rueckkehr.html, abgerufen am 1. April 2019, Kapitel 2.2 S.5). Das Staatssekretariat hat somit die Würdigung eines (wiedererwägungsrechtlich relevanten) Sachverhalts - namentlich sowohl die Existenz von Kindern als auch die schwerwiegende Krankheit des zweiten Kindes - ignoriert, obwohl es denselben Sachverhalt fast zeitgleich selbst implizit bejaht: Betreffend Gesundheitszustand des zweiten Kindes stellte es sich mit dem das Asylverfahren betreffende Schreiben an die Beschwerdeführenden vom 10. Juli 2018 auf den Standpunkt, dass aufgrund der eingereichten Arztberichte vom 28. Mai 2018 und 18. Juni 2018 noch keine abschliessende Beurteilung erfolgen könne. Namentlich führte es dabei aus, dass gemäss diesen Berichten diverse operative Eingriffe zur Stabilisierung des Gesundheitszustandes anstünden und daher in drei Monaten nochmals ein Arztbericht eingefordert werden würde. Lediglich 17 Tage später jedoch, nach einem Zeitraum, in dem keinerlei neue ärztliche Untersuchungen stattfanden, hielt es demgegenüber mit an den Beschwerdeführer gerichteter Verfügung vom 27. Juli 2018 (Gutheissung des Kantonswechselgesuchs vgl. oben Bst. C.h) fest, dass aufgrund der(selben) ärztlichen Berichte derzeitig lediglich wahrscheinlich sei, dass mit einer Therapie das Überleben des Kindes möglich sein wird und ein tödlicher Verlauf sich trotz der Therapie nach wie vor nicht ausschliessen liesse. Mit anderen Worten erachtete es (im Verfahren zum Kantonswechselgesuch) den Sachverhalt betreffend Krankheit von C._______ sehr wohl als erstellt, zumal es das Vorliegen des "(...) Syndroms" und des damit zusammenhängenden sehr schlechten Gesundheitszustands unangezweifelt liess und aufgrund dieses Sachverhalts das Kantonswechselgesuch bewilligte.</w:t>
      </w:r>
    </w:p>
    <w:p>
      <w:r>
        <w:rPr>
          <w:b/>
        </w:rPr>
        <w:t>E. 5.4</w:t>
      </w:r>
    </w:p>
    <w:p>
      <w:r>
        <w:t>Als Fazit ist festzuhalten, dass die Begründung in der angefochtenen Verfügung keine Hinweise darauf enthält, dass die nach den Urteilen vom 16. Juli 2014 bzw. 12. Mai 2014 neu eingetretene Situation der Beschwerdeführenden, insbesondere die schwere Krankheit des zweitgeborenen Kindes, unter dem Blickwinkel der generellen Vollziehbarkeit der Wegweisung nach Äthiopien bzw. Eritrea geprüft worden wäre. Angesichts der von der Vorinstanz nicht in Zweifel gezogenen schwerwiegenden Krankheit des Kindes wäre eine sorgfältige Auseinandersetzung mit dem Kindeswohl zumindest im Rahmen einer generellen Zumutbarkeitsprüfung indessen angezeigt gewesen.</w:t>
      </w:r>
    </w:p>
    <w:p>
      <w:r>
        <w:rPr>
          <w:b/>
        </w:rPr>
        <w:t>E. 5.5</w:t>
      </w:r>
    </w:p>
    <w:p>
      <w:r>
        <w:t>Diese Unterlassung erschwert nicht nur eine sachgerechte Anfechtung der vorinstanzlichen Verfügung durch die Beschwerdeführenden, sondern schränkt gleichermassen die Möglichkeit des Bundesverwaltungsgerichts ein, den erstinstanzlichen Entscheidfindungsprozess zu überprüfen. Bei dieser Sachlage steht fest, dass das Staatssekretariat damit die behördliche Begründungspflicht und somit den Anspruch der Beschwerdeführenden auf rechtliches Gehör verletzt hat. Dies stellt angesichts der ihr aus der Kinderrechtskonvention erwachsenden Pflicht zur vorrangigen Berücksichtigung des Kindeswohls eine grobe Verletzung der Begründungspflicht dar. Aufgrund des als schwerwiegend zu qualifizierenden Verfahrensmangels bleibt kein Raum für eine Heilung auf Beschwerdeebene.</w:t>
      </w:r>
    </w:p>
    <w:p>
      <w:r>
        <w:rPr>
          <w:b/>
        </w:rPr>
        <w:t>E. 6</w:t>
      </w:r>
    </w:p>
    <w:p>
      <w:r>
        <w:t>Die formelle Rüge der Begründungspflichtverletzung erweist sich nach dem Gesagten und angesichts der Sachlage als offensichtlich begründet, so dass die Sache aus formellen Gründen aufzuheben und an die Vorinstanz zwecks Neubeurteilung zurückzuweisen ist. Die Beschwerde ist in diesem Punkt gutzuheissen. Die Vorinstanz ist anzuweisen, den Wegweisungsvollzug neu zu prüfen.</w:t>
      </w:r>
    </w:p>
    <w:p>
      <w:r>
        <w:rPr>
          <w:b/>
        </w:rPr>
        <w:t>E. 7</w:t>
      </w:r>
    </w:p>
    <w:p>
      <w:r>
        <w:t>Bei diesem Ausgang des Verfahrens sind keine Kosten zu erheben (Art. 63 Abs. 1 und 2 VwVG), womit der Antrag auf Bewilligung der unentgeltlichen Rechtspflege bzw. auf Verzicht auf die Erhebung eines Kostenvorschusses gegenstandslos wird. Mit vorliegendem Direktentscheid ist auch das Gesuch um aufschiebende Wirkung der Beschwerde gegenstandslos geworden.</w:t>
      </w:r>
    </w:p>
    <w:p>
      <w:r>
        <w:rPr>
          <w:b/>
        </w:rPr>
        <w:t>E. 7.1</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sich bei den Akten befindende Kostenaufstellung erscheint den Verfahrensumständen als angemessen. Die von der Vorinstanz auszurichtende Parteientschädigung ist demnach auf insgesamt Fr. 1340.00 (inkl. Auslagen und Mehrwertsteuerzuschlag) festzusetzen.</w:t>
      </w:r>
    </w:p>
    <w:p>
      <w:r>
        <w:rPr>
          <w:b/>
        </w:rPr>
        <w:t>E. 7.2</w:t>
      </w:r>
    </w:p>
    <w:p>
      <w:r>
        <w:t>Mit dem vorliegenden Urteil fällt der am 4. März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