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E-1044/2017 vom 15. März 2017</w:t>
      </w:r>
    </w:p>
    <w:p>
      <w:r>
        <w:t>Bundesverwaltungsgericht, 2017-03-15, DE</w:t>
      </w:r>
    </w:p>
    <w:p>
      <w:r>
        <w:rPr>
          <w:b/>
        </w:rPr>
        <w:t xml:space="preserve">Quelle: </w:t>
      </w:r>
      <w:r>
        <w:t>https://mcp.opencaselaw.ch/entscheid/bvger_E-1044_2017</w:t>
      </w:r>
    </w:p>
    <w:p>
      <w:r>
        <w:t>FR: TAF E-1044/2017 du 15 mars 2017</w:t>
      </w:r>
    </w:p>
    <w:p>
      <w:r>
        <w:t>IT: TAF E-1044/2017 del 15 marzo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zwecks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w:t>
      </w:r>
    </w:p>
    <w:p>
      <w:r>
        <w:t>Die Schlussfolgerungen der Vorinstanz sind weder in tatsächlicher noch in rechtlicher Hinsicht zu beanstanden. Der klare Wortlaut setzt in allen drei Amtssprachen voraus, dass die Familiengemeinschaft durch die Flucht getrennt worden ist (französisch: "séparés par la fuite"; italienisch: "separati in seguito alla fuga"). Die Trennung muss allein aufgrund der Fluchtumstände und unfreiwillig erfolgt sein (BVGE 2012/32 E. 5.4.2 mit Verweisen). Diese Tatbestandsvoraussetzung grenzt das Familienasyl von der Familienzusammenführung nach dem Ausländerrecht ab (Walter Stöckli, Asyl, in: Ausländerrecht, 2. Aufl. 2009, Rz. 11.153). Sie ist im vorliegenden Fall offensichtlich nicht erfüllt. Der Beschwerdeführer ist mit seiner Ehefrau von Eritrea nach Äthiopien gereist. Nach längerem Aufenthalt in Äthiopien hat er sie dort angeblich aus finanziellen Gründen zurückgelassen, was er in der Beschwerde bestätigt (S. 1: "Es stimmt, dass im 2012 wir zusammen nach Äthiopien flohen und ich dort meine Frau zurück liess"). Die Gemeinschaft wurde nicht allein aufgrund der Fluchtumstände getrennt, zumal die Flucht nach Erreichen des Drittstaates Äthiopien grundsätzlich als abgeschlossen zu betrachten ist. Folglich ist - wie von der Vorinstanz zutreffend festgestellt - eine "Trennung durch die Flucht" auszuschliessen, und fehlt es bereits an dieser Tatbestandsvoraussetzung von Art. 51 Abs. 4 AsylG (siehe hierzu z. B. Urteile des BVGer E-3117/2016 vom 8. Juni 2016, E-3031/2016 vom 7. Juni 2016, E-4076/2015 vom 6. Juli 2015). Daher kann offen bleiben, ob eine Familiengemeinschaft im rechtlichen Sinn besteht, da dies an der fehlenden Tatbestandsvoraussetzung nichts zu ändern vermag. Die Vorinstanz hat die Einreisebewilligung folgerichtig verweigert und das Gesuch um Familienzusammenführung zu Recht abgelehnt.</w:t>
      </w:r>
    </w:p>
    <w:p>
      <w:r>
        <w:rPr>
          <w:b/>
        </w:rPr>
        <w:t>E. 5</w:t>
      </w:r>
    </w:p>
    <w:p>
      <w:r>
        <w:t>Folglich ist festzustellen, dass die angefochtene Verfügung Bundesrecht nicht verletzt und auch sonst nicht zu beanstanden ist. Die Beschwerde ist abzuweisen.</w:t>
      </w:r>
    </w:p>
    <w:p>
      <w:r>
        <w:rPr>
          <w:b/>
        </w:rPr>
        <w:t>E. 6</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