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E-1041/2019 vom 6. Juni 2019</w:t>
      </w:r>
    </w:p>
    <w:p>
      <w:r>
        <w:t>Bundesverwaltungsgericht, 2019-06-06, FR</w:t>
      </w:r>
    </w:p>
    <w:p>
      <w:r>
        <w:rPr>
          <w:b/>
        </w:rPr>
        <w:t xml:space="preserve">Quelle: </w:t>
      </w:r>
      <w:r>
        <w:t>https://mcp.opencaselaw.ch/entscheid/bvger_E-1041_2019</w:t>
      </w:r>
    </w:p>
    <w:p>
      <w:r>
        <w:t>FR: TAF E-1041/2019 du 6 juin 2019</w:t>
      </w:r>
    </w:p>
    <w:p>
      <w:r>
        <w:t>IT: TAF E-1041/2019 del 6 giugno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L'intéressée a qualité pour recourir ; présenté dans la forme et dans le délai prescrits par la loi, le recours est recevable (art. 48 et 52 PA et anc. art. 108 al. 1 LAsi).</w:t>
      </w:r>
    </w:p>
    <w:p>
      <w:r>
        <w:rPr>
          <w:b/>
        </w:rPr>
        <w:t>E. 1.5</w:t>
      </w:r>
    </w:p>
    <w:p>
      <w:r>
        <w:t>Il est renoncé à un échange d'écritures dans la présente affaire (art. 111a al. 1 LAsi).</w:t>
      </w:r>
    </w:p>
    <w:p>
      <w:r>
        <w:rPr>
          <w:b/>
        </w:rPr>
        <w:t>E. 1.6</w:t>
      </w:r>
    </w:p>
    <w:p>
      <w:r>
        <w:t>Compte tenu du fait qu'il est statué directement sur le fond, la demande de dispense de l'avance des frais de procédure est sans objet.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l'intéressée n'a pas été en mesure de faire apparaître le bien-fondé et le sérieux de ses motifs.</w:t>
      </w:r>
    </w:p>
    <w:p>
      <w:r>
        <w:rPr>
          <w:b/>
        </w:rPr>
        <w:t>E. 3.1</w:t>
      </w:r>
    </w:p>
    <w:p>
      <w:r>
        <w:t>Elle allègue avoir reçu trois lettres des autorités militaires lui demandant que son mari se présente devant elles, tout en la menaçant d'arrestation ou d'amende pour le cas où il ne le ferait pas. Indépendamment de la question de leur vraisemblance, ces faits ne réunissent d'abord pas les éléments caractéristiques d'une persécution, dans la mesure où ils n'atteignent pas un niveau d'intensité suffisant en vue d'admettre l'existence de sérieux préjudices au sens de l'art. 3 LAsi. Il doit ensuite être relevé que les autorités n'ont pris aucune autre mesure à l'encontre de l'intéressée durant les trois ans qui ont suivi la désertion de son mari, en dépit du fait qu'elle n'a jamais donné suite aux lettres envoyées, comme elle l'a elle-même affirmé (cf. procès-verbal [p-v] d'audition du 8 août 2017, R 177 à 179 p. 15 s.). En outre, le fait que l'intéressée a continué à vivre, selon ses propres dires, durant ces trois années à la même adresse - pourtant connue des autorités (cf. p-v d'audition du 27 juillet 2016, pt 2.02 p. 6) -, sans rencontrer de problème particulier, constitue un indice supplémentaire selon lequel elle n'encourait aucun risque de persécution en raison de la désertion de son époux (cf. p-v d'audition du 8 août 2017, R 37 s. p. 5, R 158 à 160 p. 14 et R 179 p. 16). A cela s'ajoute que le mari de l'intéressée aurait quitté le pays trois mois après leur mariage, période durant laquelle l'intéressée n'aurait vécu chez sa belle-famille que durant deux mois avant de retourner chez elle (cf. p-v d'audition du 8 août 2017, R 61 à 64 p. 7, R 78 p. 8 et R 240 p. 20). Compte tenu du laps de temps pour le moins court entre son mariage et la fuite du pays de son époux ainsi que de son très jeune âge à l'époque et du fait qu'elle n'avait pas encore pris définitivement domicile chez sa belle-famille, on voit mal pour quelle raison les autorités militaires lui auraient envoyé des courriers à elle plutôt qu'aux parents de son époux.</w:t>
      </w:r>
    </w:p>
    <w:p>
      <w:r>
        <w:rPr>
          <w:b/>
        </w:rPr>
        <w:t>E. 3.2</w:t>
      </w:r>
    </w:p>
    <w:p>
      <w:r>
        <w:t>S'agissant de la courte détention qu'elle allègue avoir subie en raison de son départ illégal, il doit être souligné que la recourante aurait été relâchée après deux semaines, sans plus rencontrer d'ennuis par la suite avec les autorités. Cet épisode ne se révèle, là encore, pas d'une intensité telle qu'il puisse s'apparenter à une persécution ; il n'est du reste pas à l'origine du départ de la recourante. Au demeurant, la réalité de cet événement est douteuse. En effet, l'intéressée s'est d'abord montrée pour le moins succincte dans la description des circonstances de sa prétendue arrestation (p-v d'audition du 8 août 2017, R 189, 199 et 200 p. 16 s.). Il en va de même des conditions de sa détention ; ses déclarations sont à ce sujet également simplistes et dépourvues des détails significatifs d'une expérience réellement vécue. A titre d'exemple, interrogée sur son quotidien lors de son emprisonnement, l'intéressée s'est contentée de déclarer qu'elle était enfermée et qu'on lui donnait à manger (cf. p-v d'audition du 8 août 2017, R 234 p. 20). De même, invitée à décrire les lieux de sa détention, elle s'est bornée à indiquer que l'endroit se trouvait à l'intérieur de F._______, qu'il y avait plusieurs cellules ainsi que des gardiens (cf. p-v d'audition du 8 août 2017, R 194 et 195 p. 17). Cela étant, il pouvait être légitimement attendu qu'elle donne spontanément plus d'indications, de détails ou d'anecdotes sur cet événement qui aurait dû être marquant pour elle, ce qu'elle n'a fait à aucun moment.</w:t>
      </w:r>
    </w:p>
    <w:p>
      <w:r>
        <w:rPr>
          <w:b/>
        </w:rPr>
        <w:t>E. 3.3</w:t>
      </w:r>
    </w:p>
    <w:p>
      <w:r>
        <w:t>Par ailleurs, l'intéressée déclare avoir quitté son pays de crainte de devoir effectuer son service militaire. Cette éventualité ne s'est cependant pas concrétisée avant son départ. Lors de ses auditions, l'intéressée a du reste exposé qu'elle n'avait jamais été convoquée par les autorités militaires (cf. p-v d'audition du 27 juillet 2016, pt 7.01 p. 12 et p-v d'audition du 8 août 2017, R 139 à 142 p. 13).</w:t>
      </w:r>
    </w:p>
    <w:p>
      <w:r>
        <w:rPr>
          <w:b/>
        </w:rPr>
        <w:t>E. 3.4</w:t>
      </w:r>
    </w:p>
    <w:p>
      <w:r>
        <w:t>Enfin, l'intéressée soutient qu'en cas de retour en Erythrée, elle risque d'être convoquée et enrôlée dans l'armée. Elle serait alors soumise à un risque de persécution au sens de l'art. 3 LAsi.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arrêt du Tribunal E-1740/2016 du 9 février 2018, consid. 5.1 ; Jurisprudence et informations de la Commission suisse de recours en matière d'asile [JICRA] 2006 no 3).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Or, comme exposé, une telle hypothèse ne peut être envisagée en l'espèce, l'intéressée n'ayant jamais été convoquée, ni enrôlée. La seule possibilité qu'une convocation puisse lui être adressée dans un avenir plus ou moins proche n'est pas suffisante. De plus, le seul fait de devoir éventuellement accomplir le service militaire n'est pas déterminant sous l'angle de l'art. 3 LAsi. Cela dit, la question de savoir si un enrôlement éventuel au service national après le retour de l'intéressée en Erythrée constituerait un traitement prohibé par l'art. 3 CEDH relève de l'examen relatif à l'illicéité, respectivement à l'inexigibilité de l'exécution du renvoi (cf. arrêt de référence du Tribunal D-7898/2015 du 30 janvier 2017, consid. 5.1) et n'a donc pas à être examinée à ce stade.</w:t>
      </w:r>
    </w:p>
    <w:p>
      <w:r>
        <w:rPr>
          <w:b/>
        </w:rPr>
        <w:t>E. 4.1</w:t>
      </w:r>
    </w:p>
    <w:p>
      <w:r>
        <w:t>Il convient encore d'examiner si l'intéressée, en raison de son départ illégal du pays ou du dépôt d'une demande d'asile à l'étranger, peut se voir reconnaître la qualité de réfugié, à l'exclusion de l'asile, pour des motifs subjectifs survenus après la fuite (art. 54 LAsi).</w:t>
      </w:r>
    </w:p>
    <w:p>
      <w:r>
        <w:rPr>
          <w:b/>
        </w:rPr>
        <w:t>E. 4.2</w:t>
      </w:r>
    </w:p>
    <w:p>
      <w:r>
        <w:t>Dans l'arrêt D-7898/2015 précité, le Tribunal a examiné à quel point les Erythréens qui quittent leur pays illégalement doivent craindre des mesures de persécution, pour ce motif, en cas de retour.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arrêt D-7898/2015 précité, consid. 5.2).</w:t>
      </w:r>
    </w:p>
    <w:p>
      <w:r>
        <w:rPr>
          <w:b/>
        </w:rPr>
        <w:t>E. 4.3</w:t>
      </w:r>
    </w:p>
    <w:p>
      <w:r>
        <w:t>En l'espèce, indépendamment de la vraisemblance de la sortie illégale du pays de la recourante, il y a lieu de relever que des facteurs supplémentaires au sens de la jurisprudence précitée font défaut. En effet, n'ayant pas encore été convoquée au service national, il ne saurait être admis que la recourante se soit soustraite à son obligation de servir. En outre, elle n'a pas allégué avoir exercé d'activités politiques d'opposition et n'a pas démontré la vraisemblance de sa détention (cf. consid. 3.2).</w:t>
      </w:r>
    </w:p>
    <w:p>
      <w:r>
        <w:rPr>
          <w:b/>
        </w:rPr>
        <w:t>E. 4.4</w:t>
      </w:r>
    </w:p>
    <w:p>
      <w:r>
        <w:t>Enfin, le simple dépôt d'une demande d'asile à l'étranger ne suffit pas à constituer un facteur supplémentaire défavorable au sens de la jurisprudence précitée (cf. notamment arrêts du Tribunal D-6222/2016 du 2 octobre 2018 et D-2511/2016 du 22 août 2018 consid. 6.3).</w:t>
      </w:r>
    </w:p>
    <w:p>
      <w:r>
        <w:rPr>
          <w:b/>
        </w:rPr>
        <w:t>E. 5</w:t>
      </w:r>
    </w:p>
    <w:p>
      <w:r>
        <w:t>Dans ces conditions, le recours doit être rejeté sous l'angle tant de la reconnaissance de la qualité de réfugié que de l'octroi de l'asile.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Dans son arrêt de principe E-5022/2017 du 10 juillet 2018 (destiné à publication),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consid. 5.1). Il a ainsi constaté que les soldats sont exposés, durant leur formation militaire, à l'arbitraire de leurs supérieurs, qui punissent sévèrement les manifestations d'indiscipline, les opinions divergentes et les tentatives de fuite. De plus, il a relevé que les femmes incorporées dans l'armée sont de manière courante la cible d'atteintes sexuelles de la part de leurs supérieurs, sans cependant que celles-ci soient systématiques (cf. arrêt précité, consid. 5.2.1). Cette situation 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arrêt précité, consid. 5.2.2). S'agissant du service civil, il est très peu rémunéré ; ceux qui y sont incorporés ont peine à couvrir leurs besoins avec la solde versée (cf. ibidem). Les soldats peuvent, en outre, être utilisés comme main-d'oeuvre pour toutes sortes de travaux utiles à l'économie nationale, sans lien avec les tâches proprement militaires.</w:t>
      </w:r>
    </w:p>
    <w:p>
      <w:r>
        <w:rPr>
          <w:b/>
        </w:rPr>
        <w:t>E. 8.6</w:t>
      </w:r>
    </w:p>
    <w:p>
      <w:r>
        <w:t>Partant de ce constat, et se basant sur les sources disponibles, le Tribunal est arrivé à la conclusion - sur laquelle il ne voit aucune raison de revenir -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généralisés à ce point que chacun et chacune d'entre eux risquent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arrêt précité, consid. 6.1.5) ; il en va de même du risque d'être soumis à un traitement inhumain ou dégradant au sens de l'art. 3 CEDH (cf. arrêt précité, consid. 6.1.6).</w:t>
      </w:r>
    </w:p>
    <w:p>
      <w:r>
        <w:rPr>
          <w:b/>
        </w:rPr>
        <w:t>E. 8.7</w:t>
      </w:r>
    </w:p>
    <w:p>
      <w:r>
        <w:t>En conclusion, le risque d'être convoqué par l'autorité militaire et d'être tenu d'accomplir le service national n'est pas en soi de nature à rendre illicite l'exécution du renvoi en Erythrée, en cas de retour volontaire.</w:t>
      </w:r>
    </w:p>
    <w:p>
      <w:r>
        <w:rPr>
          <w:b/>
        </w:rPr>
        <w:t>E. 8.8</w:t>
      </w:r>
    </w:p>
    <w:p>
      <w:r>
        <w:t>Dans son recours, l'intéressée critique cette appréciation. Elle conteste la manière dont le Tribunal a analysé, dans l'arrêt précité, les sources qui lui ont servi à rendre sa décision. Force est cependant de constater que la recourante n'apporte pas d'élément nouveau la concernant spécifiquement et dont on pourrait inférer un risque de traitement prohibé en raison d'un accomplissement potentiel du service militaire. Elle cherche en réalité à obtenir une nouvelle analyse de la situation en Erythrée, qui lui serait favorable, sans apporter d'arguments décisifs en lien avec sa situation personnelle. Pour les mêmes raisons, l'argument selon lequel son renvoi en Erythrée violerait l'art. 2 let. d de la Convention sur l'élimination de toutes formes de discrimination à l'égard des femmes (CEDAW, RS 0.108) ne saurait être suivi. En outre, la décision du CAT du 7 décembre 2018 citée par la recourante n'est pas pertinente en l'espèce. Le CAT a certes constaté que l'absence d'un examen effectif, indépendant et impartial d'une décision du SEM attaquée devant le Tribunal constituait un manquement à l'art. 3 Conv. torture. Toutefois, la situation visée dans cette affaire est différente du cas présent, dans la mesure où le Tribunal avait déclaré le recours en question irrecevable faute de versement de l'avance de frais requise et ceci en ayant procédé uniquement à une appréciation anticipée et sommaire des preuves pour déterminer qu'elle pourrait être l'issue vraisemblable de la procédure.</w:t>
      </w:r>
    </w:p>
    <w:p>
      <w:r>
        <w:rPr>
          <w:b/>
        </w:rPr>
        <w:t>E. 8.9</w:t>
      </w:r>
    </w:p>
    <w:p>
      <w:r>
        <w:t>Dans ces conditions, le Tribunal constate que la recourante, qui indique avoir quitté son pays par crainte d'être convoquée au service national, n'a pas établi la forte probabilité d'un risque sérieux et imminent de traitement contraire au droit international, à son retour en Erythrée.</w:t>
      </w:r>
    </w:p>
    <w:p>
      <w:r>
        <w:rPr>
          <w:b/>
        </w:rPr>
        <w:t>E. 8.10</w:t>
      </w:r>
    </w:p>
    <w:p>
      <w:r>
        <w:t>Dès lors, l'exécution du renvoi de la recourante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par ailleurs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D-2311/2016 du 17 août 2017 consid. 16). Le risque d'être incorporé dans le service national ne peut être considéré en soi comme un obstacle à l'exécution du renvoi au sens de l'art. 83 al. 4 LEI (cf. arrêt E-5022/2017 précité, consid. 6.2).</w:t>
      </w:r>
    </w:p>
    <w:p>
      <w:r>
        <w:rPr>
          <w:b/>
        </w:rPr>
        <w:t>E. 9.3</w:t>
      </w:r>
    </w:p>
    <w:p>
      <w:r>
        <w:t>En l'espèce, il ne ressort du dossier aucun élément défavorable dont on pourrait inférer que l'exécution du renvoi impliquerait une mise en danger concrète de la recourante. A cet égard, le Tribunal relève qu'elle est jeune et n'a pas établi souffrir de problème de santé particulier. En outre, elle dispose d'un réseau familial (notamment ses parents, son frère, ses soeurs ainsi que ses oncles et tantes), sur lequel elle pourra compter à son retour.</w:t>
      </w:r>
    </w:p>
    <w:p>
      <w:r>
        <w:rPr>
          <w:b/>
        </w:rPr>
        <w:t>E. 9.4</w:t>
      </w:r>
    </w:p>
    <w:p>
      <w:r>
        <w:t>Pour ces motifs, l'exécution du renvoi doit être considérée comme raisonnablement exigible.</w:t>
      </w:r>
    </w:p>
    <w:p>
      <w:r>
        <w:rPr>
          <w:b/>
        </w:rPr>
        <w:t>E. 10.1</w:t>
      </w:r>
    </w:p>
    <w:p>
      <w:r>
        <w:t>Le Tribunal rappelle enfin que si un retour forcé en Erythrée n'est pas possible, le choix existant d'un retour volontaire empêche de conclure à une impossibilité de l'exécution du renvoi, au sens de l'art. 83 al. 2 LEI.</w:t>
      </w:r>
    </w:p>
    <w:p>
      <w:r>
        <w:rPr>
          <w:b/>
        </w:rPr>
        <w:t>E. 10.2</w:t>
      </w:r>
    </w:p>
    <w:p>
      <w:r>
        <w:t>L'exécution du renvoi ne se heurte dès lors pas à des obstacles insurmontables d'ordre technique et s'avère également possible (cf. ATAF 2008/34 consid. 12). La recourante est en mesure d'entreprendre toute démarche nécessaire auprès de la représentation de son pays d'origine en vue de l'obtention de documents de voyage lui permettant de quitter la Suisse.</w:t>
      </w:r>
    </w:p>
    <w:p>
      <w:r>
        <w:rPr>
          <w:b/>
        </w:rPr>
        <w:t>E. 11</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Compte tenu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