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E-1040/2021 vom 16. März 2021</w:t>
      </w:r>
    </w:p>
    <w:p>
      <w:r>
        <w:t>Bundesverwaltungsgericht, 2021-03-16, DE</w:t>
      </w:r>
    </w:p>
    <w:p>
      <w:r>
        <w:rPr>
          <w:b/>
        </w:rPr>
        <w:t xml:space="preserve">Quelle: </w:t>
      </w:r>
      <w:r>
        <w:t>https://mcp.opencaselaw.ch/entscheid/bvger_E-1040_2021</w:t>
      </w:r>
    </w:p>
    <w:p>
      <w:r>
        <w:t>FR: TAF E-1040/2021 du 16 mars 2021</w:t>
      </w:r>
    </w:p>
    <w:p>
      <w:r>
        <w:t>IT: TAF E-1040/2021 del 16 marzo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w:t>
      </w:r>
    </w:p>
    <w:p>
      <w:r>
        <w:rPr>
          <w:b/>
        </w:rPr>
        <w:t>E. 1.3</w:t>
      </w:r>
    </w:p>
    <w:p>
      <w:r>
        <w:t>Auf die Beschwerde ist grundsätzlich einzutreten.</w:t>
      </w:r>
    </w:p>
    <w:p>
      <w:r>
        <w:rPr>
          <w:b/>
        </w:rPr>
        <w:t>E. 1.4</w:t>
      </w:r>
    </w:p>
    <w:p>
      <w:r>
        <w:t>Der Beschwerdeführer beantragt in seiner Laienbeschwerde, das SEM sei nach der Aufhebung der angefochtenen Verfügung durch das Gericht anzuweisen, auf sein Asylgesuch einzutreten. Dazu ist festzustellen, dass das SEM in der Verfügung vom 9. Februar 2021 auf das Asylgesuch eingetreten ist und dieses materiell geprüft hat. Angesichts der Beschwerdebegründung ist zugunsten des Beschwerdeführers davon auszugehen, dass er nicht die blosse Rückweisung der Sache an die Vorinstanz beantragt, sondern auch einen reformatorischen Entscheid im Hauptpunkt (Verneinung der Flüchtlingseigenschaft, Abweisung des Asylgesuchs, Wegweisung) eventualiter auch mit Bezug auf den Vollzug der Wegweisung (Feststellung der Undurchführbarkeit des Vollzugs und Anordnung der vorläufigen Aufnahme).</w:t>
      </w:r>
    </w:p>
    <w:p>
      <w:r>
        <w:rPr>
          <w:b/>
        </w:rPr>
        <w:t>E. 1.5</w:t>
      </w:r>
    </w:p>
    <w:p>
      <w:r>
        <w:t>Soweit die Herstellung der aufschiebenden Wirkung beantragt wird, ist darauf nicht einzutreten, weil der vorliegenden Beschwerde schon von Gesetzes wegen aufschiebende Wirkung zukommt (Art. 55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führte zur Begründung der angefochtenen Verfügung aus, die vom Beschwerdeführer behauptete Minderjährigkeit müsse bei der vorliegenden Aktenlage als unglaubhaft qualifiziert werden. Er habe offensichtlich falsche Altersangaben gemacht und damit über seine Identität getäuscht. Zudem könne insbesondere aufgrund seiner vagen und unsubstanziierten Schilderungen des angeblichen Heimatorts Tripolis ausgeschlossen werden, dass der Beschwerdeführer tatsächlich von dort stamme. Soweit er im Rahmen des rechtlichen Gehörs zur Begründung dieser mangelhaften Aussagen geltend gemacht habe, er habe wegen des jungen Alters zum Zeitpunkt der Ausreise respektive weil er einem Schlag auf den Kopf erhalten habe sowie wegen der Kälte keine präziseren Angaben machen können, müsse dies als reine Schutzbehauptung qualifiziert werden. Auch die LINGUA-Analyse sei zum Schluss gekommen, dass er mit Sicherheit nicht in Tripolis sozialisiert worden sei. Nachdem der Beschwerdeführer auch seine Herkunft aus Libyen nicht habe glaubhaft machen können, bestünden erhebliche Zweifel an den geltend gemachten Fluchtgründen, die überdies flüchtlingsrechtlich nicht relevant seien. Der Beschwerdeführer habe seine Mitwirkungspflicht im Asylverfahren in grober Weise verletzt und über seine Identität getäuscht. Seine Herkunft sei unbekannt und den Akten liessen sich (mit Bezug auf seinen tatsäch-lichen Heimat- oder Herkunftsstaat) keine Hinweise auf das Vorliegen von Wegweisungsvollzugshindernissen entnehmen.</w:t>
      </w:r>
    </w:p>
    <w:p>
      <w:r>
        <w:rPr>
          <w:b/>
        </w:rPr>
        <w:t>E. 4.2</w:t>
      </w:r>
    </w:p>
    <w:p>
      <w:r>
        <w:t>Der Beschwerdeführer macht in seinem Rechtsmittel im Wesentlichen geltend, seine Befragung durch das SEM und das telefonisch geführte Gespräch (gemeint ist offenbar dasjenige im Hinblick auf das Erstellen der LINGUA-Analyse) seien nicht korrekt abgelaufen; er sei dabei insbesondere mit bizarren Fragen konfrontiert worden, die ihn teilweise verletzt und verärgert hätten. Er habe erhebliche gesundheitliche Probleme und werde deswegen momentan in der Untersuchungshaft behandelt. Er sei schon mit (...) Jahren aus Libyen ausgereist. Nach längeren Aufenthalten in Tunesien, Algerien, Marokko (wo er einen Unfall gehabt habe), Spanien und Frankreich sei er in die Schweiz gekommen, weil dieses Land die Menschenrechte respektiere. Seine Eltern seien beide verstorben, und er werde versuchen, neben seiner Geburtsurkunde auch ihre Todesurkunden über die Schwester zu besorgen. Er bitte um eine zweite Chance, seine Schutzbedürftigkeit darlegen zu können, und um eine weitere Anhörung mit einem anderen SEM-Sachbearbeiter unter korrekten Bedingungen.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Für die vom Beschwerdeführer behaupteten Irregularitäten bei der Durchführung der ausführlichen Befragung vom 25. November 2020 oder beim Erstellen der LINGUA-Analyse (vgl. Beschwerde S. 1 f.) ergeben sich bei Durchsicht der Akten nicht die geringsten Hinweise. Dem Protokoll der Befragung ist zu entnehmen, dass diese - in Anwesenheit des amtlichen Rechtsbeistands des Beschwerdeführers - korrekt durchgeführt wurde. Der Beschwerdeführer gab zu Beginn und am Ende der Befragung an, den Übersetzer gut zu verstehen (vgl. A13 S. 3 und 13), und es ergeben sich keine Anhaltspunkte für eine unzureichende Verständigung oder sprachliche Missverständnisse respektive dafür, dass er aus gesundheitlichen oder anderen Gründen nicht in der Lage gewesen wäre, an der Anhörung (bzw. der telefonischen Befragung für die LINGUA-Analyse) teilzunehmen. Schliesslich darf ohne Weiteres davon ausgegangen werden, dass der Rechtsbeistand bei einem irregulären Verfahrensgang energisch protestiert hätte, entweder bereits an der Befragung seines Mandanten oder im Rahmen der beiden späteren schriftlichen Stellungnahmen.</w:t>
      </w:r>
    </w:p>
    <w:p>
      <w:r>
        <w:rPr>
          <w:b/>
        </w:rPr>
        <w:t>E. 6.2.1</w:t>
      </w:r>
    </w:p>
    <w:p>
      <w:r>
        <w:t>Nach Lehre und Praxis ist es grundsätzlich zulässig, dass die Vor-instanz vorfrageweise über die Frage der Glaubhaftigkeit einer geltend gemachten Minderjährigkeit befindet, wenn Zweifel an den Altersangaben der asylsuchenden Person bestehen, und das Verfahren, bei entsprechendem Ergebnis dieser Vorprüfung, ohne Einhaltung der speziellen Verfahrens-vorschriften zugunsten Unbegleiteter Minderjähriger Asylsuchender durchführt (vgl. bereits Entscheidungen und Mitteilungen der Schweizerischen Asylrekurskommission [EMARK] 2004 Nr. 30). Mit Bezug auf das Beweismass, dem Altersangaben zu genügen haben, ist von der allgemeinen Regel von Art. 7 AsylG auszugehen, das heisst, die behauptete Minderjährigkeit muss zumindest glaubhaft erscheinen. Das Glaubhaftmachen des behaupteten minderjährigen Alters ist im Rahmen einer Gesamtwürdigung in einer Abwägung sämtlicher Anhaltspunkte vorzunehmen, welche für oder gegen die Richtigkeit der betreffenden Altersangaben sprechen; dabei gilt der Grundsatz der freien Beweiswürdigung. Einfluss auf diese Glaubhaftigkeitsprüfung haben auch die Aussagen zum Alter und zu den persönlichen Lebensumständen durch den Asylsuchenden selber (vgl. a.a.O. E. 5.3.3 f. und E. 6.4.1 ff. m.w.H.; statt vieler das Urteil BVGer E-5125/2020 vom 4. November 2020 E. 6.1).</w:t>
      </w:r>
    </w:p>
    <w:p>
      <w:r>
        <w:rPr>
          <w:b/>
        </w:rPr>
        <w:t>E. 6.2.2</w:t>
      </w:r>
    </w:p>
    <w:p>
      <w:r>
        <w:t>Der Beschwerdeführer hat keine Ausweisdokumente oder Reisepapiere zu den Akten gereicht. Er gab bei seiner Befragung zunächst an, er habe in seiner Heimat nie irgendein amtliches Dokument gehabt, das seine Identität bestätigen könnte, wobei Reisepass, Identitätskarte, Geburtsurkunde und Schülerausweis exemplarisch erwähnt wurden (vgl. A13 S. 6 f.). Später gab er demgegenüber zu Protokoll, bei seiner Schwester gebe es ein Familienbüchlein (Carnet de famille), das er besorgen und einreichen werde (vgl. a.a.O. S. 7). In den dreieinhalb Monaten seit dieser Ankündigung wurde dieses Dokument ohne nachvollziehbare Begründung nicht beigebracht. Hingegen liess er in den späteren Stellungnahmen zur LINGUA-Analyse und zum negativen Verfügungsentwurf ankündigen, er werde seine libysche Geburtsurkunde besorgen und nachreichen (vgl. A28 S. 2, A33 S. 1); in der Beschwerde wird dieser "acte de naissance" - dessen Existenz in der Befragung noch bestritten worden war - ebenfalls erwähnt (vgl. Beschwerde S. 2). Auch diese Urkunde wurde übrigens bisher nicht beigebracht.</w:t>
      </w:r>
    </w:p>
    <w:p>
      <w:r>
        <w:rPr>
          <w:b/>
        </w:rPr>
        <w:t>E. 6.2.3</w:t>
      </w:r>
    </w:p>
    <w:p>
      <w:r>
        <w:t>Aus dem Protokoll der Befragung vom 25. November 2020 ergeben sich erhebliche Widersprüche zu den familiären Verhältnissen. So gab der Beschwerdeführer einerseits an, seine Eltern seien im Jahr (...) ver-storben (vgl. A13 S. 5); andererseits will er das Heimatland im Jahr 2017 als (...)-Jähriger verlassen haben und bis zu dieser Ausreise mit seinen Eltern und der Schwester in der Wohnung der Familie gelebt haben (vgl. a.a.O.). Er gab ausserdem zunächst an, er habe neben seiner Schwester überhaupt keine weiteren Verwandten in Libyen mehr (vgl. a.a.O. S. 6) um in der Folge trotzdem drei Onkel und eine Tante und später auch noch Gross-eltern mütterlicherseits zu erwähnen (vgl. a.a.O. S. 6 und S. 10).</w:t>
      </w:r>
    </w:p>
    <w:p>
      <w:r>
        <w:rPr>
          <w:b/>
        </w:rPr>
        <w:t>E. 6.2.4</w:t>
      </w:r>
    </w:p>
    <w:p>
      <w:r>
        <w:t>Hinzu kommt, dass der Beschwerdeführer gemäss Akten mit Sicherheit nicht in Libyen sozialisiert worden ist (vgl. hierzu die nachfolgende E. 6.3).</w:t>
      </w:r>
    </w:p>
    <w:p>
      <w:r>
        <w:rPr>
          <w:b/>
        </w:rPr>
        <w:t>E. 6.2.5</w:t>
      </w:r>
    </w:p>
    <w:p>
      <w:r>
        <w:t>Schliesslich bleibt festzustellen, dass das äussere Erscheinungsbild auf der Fotografie (vgl. A5) demjenigen eines erwachsenen Mannes entspricht, der viele Jahre älter aussieht als ein (...)-Jähriger. Dies ist allerdings praxisgemäss nur als schwaches Indiz gegen die Glaubhaftigkeit der behaupteten Minderjährigkeit zu werten (vgl. EMARK 2004 Nr. 30 E. 6.3).</w:t>
      </w:r>
    </w:p>
    <w:p>
      <w:r>
        <w:rPr>
          <w:b/>
        </w:rPr>
        <w:t>E. 6.2.6</w:t>
      </w:r>
    </w:p>
    <w:p>
      <w:r>
        <w:t>In Würdigung der gesamten Aktenlage ist nach Ansicht des Gerichts die vorinstanzliche Schlussfolgerung vertretbar, es sei dem Beschwerdeführer nicht gelungen, seine Minderjährigkeit glaubhaft zu machen.</w:t>
      </w:r>
    </w:p>
    <w:p>
      <w:r>
        <w:rPr>
          <w:b/>
        </w:rPr>
        <w:t>E. 6.3.1</w:t>
      </w:r>
    </w:p>
    <w:p>
      <w:r>
        <w:t>Anlässlich der Befragung vom 25. November 2020 beantwortete der Beschwerdeführers die Fragen nach seinen Lebensumständen in Tripolis vage und ausweichend; er benannte zudem auffälligerweise die Währung Libyens falsch (Lira statt Dinar) und beschrieb die dreifarbige libysche Flagge als "rot" (vgl. A13 S. 8 f.). Aufgrund der dadurch verursachten Zweifel an den Herkunftsangaben gab das SEM eine Analyse der Fachstelle LINGUA in Auftrag.</w:t>
      </w:r>
    </w:p>
    <w:p>
      <w:r>
        <w:rPr>
          <w:b/>
        </w:rPr>
        <w:t>E. 6.3.2</w:t>
      </w:r>
    </w:p>
    <w:p>
      <w:r>
        <w:t>Angesichts der gänzlich ungenügenden landeskundlichen Kenntnisse sowie der sprachlichen Merkmale und Fähigkeiten des Beschwerdeführers kam die sachverständige Person zum Schluss, dass seine Sozialisation eindeutig nicht in Tripolis/Libyen erfolgt sei. Diese Schlussfolgerung wurde ausführlich und sehr überzeugend begründet. An der fachlichen Qualifikation der sachverständigen Person bestehen keine Zweifel. Der LINGUA-Analyse vom 27. Januar 2020 ist daher erhöhter Beweiswert beizumessen werden (vgl. BVGE 2015/10 E. 5.1 m.w.H.).</w:t>
      </w:r>
    </w:p>
    <w:p>
      <w:r>
        <w:rPr>
          <w:b/>
        </w:rPr>
        <w:t>E. 6.3.3</w:t>
      </w:r>
    </w:p>
    <w:p>
      <w:r>
        <w:t>Die inhaltlichen Entgegnungen des Beschwerdeführers zum Ergebnis der LINGUA-Analyse vermögen offensichtlich nicht zu überzeugen. Insbesondere ist die Vorstellung nicht nachvollziehbar, ein Asylsuchender, der geltend macht, aus Libyen zu stammen, würde bei der Prüfung seiner Herkunft absichtlich einen falschen Dialekt sprechen und keine Angaben zu den Lebensumständen in der Heimat machen, um gegenüber dem LINGUA-Analysten seine Herkunft und seine Identität zu verheimlichen (vgl. A28 S. 1).</w:t>
      </w:r>
    </w:p>
    <w:p>
      <w:r>
        <w:rPr>
          <w:b/>
        </w:rPr>
        <w:t>E. 6.3.4</w:t>
      </w:r>
    </w:p>
    <w:p>
      <w:r>
        <w:t>Für das Gericht steht bei dieser Aktenlage fest, dass der Beschwerdeführer nicht aus Tripolis (Libyen) stammt.</w:t>
      </w:r>
    </w:p>
    <w:p>
      <w:r>
        <w:rPr>
          <w:b/>
        </w:rPr>
        <w:t>E. 6.4</w:t>
      </w:r>
    </w:p>
    <w:p>
      <w:r>
        <w:t>Das Gericht gelangt nach dem Gesagten in Übereinstimmung mit der Vorinstanz zum Schluss, dass der Beschwerdeführer nicht nur falsche Angaben zu seinem Alter gegenüber den Asylbehörden, sondern auch täuschende Angaben zu seiner Herkunft und seinem Aufenthaltsort vor der Einreise in die Schweiz gemacht hat. Nachdem damit namentlich eine sinnvolle Prüfung von Wegweisungshindernissen verhindert wird, stellt dieses Verhalten eine grobe Verletzung der Mitwirkungspflicht gemäss Art. 8 AsylG dar.</w:t>
      </w:r>
    </w:p>
    <w:p>
      <w:r>
        <w:rPr>
          <w:b/>
        </w:rPr>
        <w:t>E. 6.5</w:t>
      </w:r>
    </w:p>
    <w:p>
      <w:r>
        <w:t>Unter diesen Umständen ist der Entscheid des SEM nicht zu beanstanden, in Anwendung von Art. 36 Abs. 1 AsylG von der Durchführung einer eigentlichen Anhörung zu den Asylgründen abzusehen.</w:t>
      </w:r>
    </w:p>
    <w:p>
      <w:r>
        <w:rPr>
          <w:b/>
        </w:rPr>
        <w:t>E. 6.6</w:t>
      </w:r>
    </w:p>
    <w:p>
      <w:r>
        <w:t>Zur Durchführung des beschleunigten Verfahrens (vgl. angefochtene Verfügung S. 3 f.) äussert sich der Beschwerdeführer in seinem Rechtsmittel nicht, weshalb weitere Ausführungen dazu unterbleiben können.</w:t>
      </w:r>
    </w:p>
    <w:p>
      <w:r>
        <w:rPr>
          <w:b/>
        </w:rPr>
        <w:t>E. 7</w:t>
      </w:r>
    </w:p>
    <w:p>
      <w:r>
        <w:t>Den vom Beschwerdeführer geltend gemachten Gründen für sein Asyl-gesuch ist bei dieser Aktenlage jede Glaubhaftigkeitsgrundlage entzogen. Zudem wären sie flüchtlingsrechtlich auch offensichtlich irrelevant. Das SEM hat zu Recht seine Flüchtlingseigenschaft verneint und das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9.3</w:t>
      </w:r>
    </w:p>
    <w:p>
      <w:r>
        <w:t>Die vorinstanzliche Qualifizierung des Wegweisungsvollzugs als zulässig, zumutbar und möglich (vgl. angefochtene Verfügung S. 10 f.) ist überzeugend und vollumfänglich zu bestätigen. Angesichts der vorstehenden Erwägungen ist davon auszugehen, dass der Beschwerdeführer es pflichtwidrig unterlassen hat, bei der Feststellung des rechtserheblichen Sachverhalts mitzuwirken. Er hat praxisgemäss die Folgen seiner mangelhaften Mitwirkung respektive der Verheimlichung seiner tatsächlichen persönlichen Verhältnisse insofern zu tragen, als vermutungsweise davon aus-zugehen ist, dass keine flüchtlings- oder wegweisungsbeachtlichen Gründe gegen eine Rückkehr an seinen bisherigen Aufenthaltsort bestehen (vgl. BVGE 2014/12 E. 5.10). Diese Vermutungen vermag er offensichtlich nicht zu widerlegen. Eine Anordnung der vorläufigen Aufnahme fällt damit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weil die Rechtsbegehren sich als aussichtslos erwiesen haben. Demzufolge ist auch das Begehren um Beigabe einer amtlichen Rechtsvertretung abzuweisen (Art. 102m Abs. 1 und Abs. 4 Satz 2 AsylG). Der Antrag auf Befreiung von der Kostenvorschusspflicht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