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E-1036/2023 vom 2. März 2023</w:t>
      </w:r>
    </w:p>
    <w:p>
      <w:r>
        <w:t>Bundesverwaltungsgericht, 2023-03-02, DE</w:t>
      </w:r>
    </w:p>
    <w:p>
      <w:r>
        <w:rPr>
          <w:b/>
        </w:rPr>
        <w:t xml:space="preserve">Quelle: </w:t>
      </w:r>
      <w:r>
        <w:t>https://mcp.opencaselaw.ch/entscheid/bvger_E-1036_2023</w:t>
      </w:r>
    </w:p>
    <w:p>
      <w:r>
        <w:t>FR: TAF E-1036/2023 du 2 mars 2023</w:t>
      </w:r>
    </w:p>
    <w:p>
      <w:r>
        <w:t>IT: TAF E-1036/2023 del 2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richtet sich sowohl gegen den Nichteintretensentscheid gemäss Art. 31a Abs. 1 Bst. b AsylG betreffend das Asylgesuch des Beschwerdeführers (Ziffer 1 des Dispositivs der angefochtenen Verfügung)4 als auch gegen die ZEMIS-Eintragung betreffend dessen Geburtsdatum (Ziffer 2 des Verfügungsdispositivs). Über das Begehren auf Änderung des im ZEMIS vermerkten Geburtsdatums ist nicht im vorliegenden Dublin-Verfahren zu entscheiden, weshalb im Nachgang ein separates Verfahren unter der Geschäfts-Nr. E-1085/2023 bezüglich der beantragten Datenänderung zu führen ist (vgl. auch Urteil des BVGer E-4231/2021 vom 8. Oktober 2021 E. 2.3). Eine Koordination erfolgt insofern, als in beiden Verfahren derselbe Spruchkörper eingesetzt ist.</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vorliegend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Vom Wiederaufnahmeverfahren ausgeschlossen sind unbegleitete Minderjährige. Im Falle von unbegleiteten Minderjährigen ohne familiäre Anknüpfungspunkte (zu einem anderen Mitgliedstaat) ist gemäss Art. 8 Abs. 4 Dublin-III-VO der Staat zuständig, in welchem der Minderjährige seinen Antrag gestellt hat (vgl. u.a. Urteile BVGer D-3656/2021 vom 20. August 2021 E. 4.2, F-949/2021 vom 24. März 2021 E. 3.2).</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bestreitet nicht, in Bulgarien ein Asylgesuch eingereicht zu haben, auch wenn er dies nicht beabsichtigt habe. Er macht aber geltend, aufgrund der von ihm glaubhaft gemachten Minderjährigkeit sei gestützt auf Art. 8 Abs. 4 Dublin-III-VO von der Zuständigkeit der schweizerischen Asylbehörden für sein Asylgesuch auszugehen. Konkret bemängelt der Beschwerdeführer in diesem Zusammenhang, die Vorinstanz habe den Sachverhalt unvollständig und unrichtig festgestellt sowie seinen Anspruch auf rechtliches Gehör verletzt. Die Einschätzung des Alters sei nicht rechtskonform erfolgt. Er habe bereits an seiner Anhörung erklärt, keine Schulbildung genossen und deshalb Mühe zu haben, sich Daten zu merken. Ausserdem habe er sich bis zu seiner Ausreise nie mit seinem Alter auseinandersetzen müssen. Die Erwartungshaltung des SEM sei daher stossend. Das Altersgutachten, seine Aussagen und die eingereichte Tazkira seien klare Indizien für seine Minderjährigkeit.</w:t>
      </w:r>
    </w:p>
    <w:p>
      <w:r>
        <w:rPr>
          <w:b/>
        </w:rPr>
        <w:t>E. 5.2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Das Resultat des Altersgutachtens stellt nur ein Element bei der Beurteilung der Frage der Glaubhaftigkeit einer geltend gemachten Minderjährigkeit dar (vgl. BVGE 2019 I/6 E. 6.1 ff.).</w:t>
      </w:r>
    </w:p>
    <w:p>
      <w:r>
        <w:rPr>
          <w:b/>
        </w:rPr>
        <w:t>E. 5.3</w:t>
      </w:r>
    </w:p>
    <w:p>
      <w:r>
        <w:t>Das Gericht wertet sämtliche Beweise frei, darunter auch das Altersgutachten, das unter anderem für den Entscheid der Vorinstanz wesentlich war (Grundsatz der freien Beweiswürdigung; vgl. Art. 40 des Bundesgesetzes über den Bundeszivilprozess vom 4. Dezember 1947 [BZP, SR 273] i.V.m. Art. 19 VwVG; Urteil des BGer 1C_264/2018 vom 5. Oktober 2018 E. 3.3). 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 (einlässlich dazu: BGE 125 V 351 E. 3b/aa; siehe ferner Anja Martina Binder, Expertenwissen und Verfahrensgarantien, 2016, S. 69 ff., S. 199 ff., insb. S. 200 m.w.H.). Dies gilt es im Folgenden näher zu prüfen. Vorliegend nahm das Institut für Rechtsmedizin der Universität D._______, welches nach den Vorgaben der Schweizerische Akkreditierungsstelle (SAS) im Bereich der forensischen Medizin zertifiziert ist, die medizinischen Altersabklärungen vor. Die Gutachter und Gutachterinnen sind auch von der Arbeitsgemeinschaft für Forensische Altersdiagnostik der Deutschen Gesellschaft für Rechtsmedizin (AGFAD) zertifiziert. Es liegen somit keine Anzeichen vor, die Anlass zu Zweifeln an der Fachkompetenz der Gutachter und Gutachterinnen geben. Wie im Nachfolgenden aufgezeigt wird, ist das Gutachten sodann nachvollziehbar begründet, lückenfrei und in sich schlüssig.</w:t>
      </w:r>
    </w:p>
    <w:p>
      <w:r>
        <w:rPr>
          <w:b/>
        </w:rPr>
        <w:t>E. 5.4</w:t>
      </w:r>
    </w:p>
    <w:p>
      <w:r>
        <w:t>Laut Gutachten entspricht der radiologische Befund der Hand einem mittleren skelettalen Alter von (...) Jahren. Die Ossifikation der medialen Schlüsselbeinepiphysen entsprächen einem Stadium (...), welches bei Knaben einem mittleren Alter von (...) Jahre entspreche. Das minimale Alter liege nach diesem Befund bei (...) Jahren beziehungsweise (...) Jahren. Bei den Zähnen konnte ein vollständiger Abschluss des Wurzelwachstums festgestellt werden, was ab einem Alter von (...) Jahren vorkomme. Betreffend Weisheitszähne konnte das Mineralisationsstadium "(...)" festgestellt werden, was auf ein Mindestalter von - je nach Geschlecht und Herkunft - (...) Jahren schliessen lasse. Zusammenfassend kommen die Gutachter zum Schluss, dass es aus rechtsmedizinischer Sicht keine Hinweise auf eine relevante Entwicklungsstörung gebe und anhand der erhobenen Befunde der Beschwerdeführer im Zeitpunkt der Untersuchung am 22. September 2022 ein Mindestalter von (...) Jahren festgestellt werden könne. Das von ihm angegebene Geburtsdatum von (...) beziehungsweise (...) könne somit aufgrund der Ergebnisse nicht zutreffen (vgl. SEM-Akten 1187375-21/6).</w:t>
      </w:r>
    </w:p>
    <w:p>
      <w:r>
        <w:rPr>
          <w:b/>
        </w:rPr>
        <w:t>E. 5.5</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bestätigt in den Urteilen des BVGer E-741/2021 und E-777/2021 vom 19. Juli 2021 E. 6.3.1). Nach dem rechtsmedizinischen Gutachten vom 22. September 2022 liegt das Mindestalter des Beschwerdeführers bei der zahnärztlichen Untersuchung unter 18 Jahren ([...] Jahre) und bei der Schlüsselbeinanalyse bei (...) Jahren. Das Altersgutachten liefert zwar kein Indiz für die Volljährigkeit des Beschwerdeführers. Dennoch kann dem Gutachten entnommen werden, dass er mindestens (...) Jahre alt sein muss und somit das von ihm angegebene Alter nicht der Wahrheit entsprechen kann.</w:t>
      </w:r>
    </w:p>
    <w:p>
      <w:r>
        <w:rPr>
          <w:b/>
        </w:rPr>
        <w:t>E. 5.6</w:t>
      </w:r>
    </w:p>
    <w:p>
      <w:r>
        <w:t>Der vom Beschwerdeführer zum Beleg seines Alters eingereichten Tazkira kann praxisgemäss nur ein geringer Beweiswert beigemessen werden. Diese enthält keine Sicherheitsmerkmale und kann deshalb einfach gefälscht werden. Selbst bei Annahme der Echtheit einer Tazkira besteht nach der Rechtsprechung des Bundesverwaltungsgerichts die Möglichkeit, dass die darin enthaltenen zeitlichen Angaben über das Geburtsdatum nicht dem wirklichen Alter entsprechen. Die Geburtsdaten werden je nach Ausstellungsort unterschiedlich eingetragen und oft basiert die Angabe auf einer Einschätzung des Alters aufgrund des Aussehens der Person im Zeitpunkt der Ausstellung (vgl. BVGE 2019 I/6 E. 6.2, bestätigt u.a. im Urteil des BVGer D-60/2020 vom 8. Februar 2021 E. 4.3.2). Vorliegend geht auf der Tazkira sogar hervor, dass es sich bei der Altersangabe lediglich um eine Schätzung handle, die auf der äusseren Erscheinung des Beschwerdeführers im Dezember 2019 beruhe.</w:t>
      </w:r>
    </w:p>
    <w:p>
      <w:r>
        <w:rPr>
          <w:b/>
        </w:rPr>
        <w:t>E. 5.7</w:t>
      </w:r>
    </w:p>
    <w:p>
      <w:r>
        <w:t>Entgegen der in der Beschwerdeschrift vertretenen Auffassung vermag auch das Aussageverhalten des Beschwerdeführers das Gericht nicht von seiner Minderjährigkeit zu überzeugen. So liegen den bulgarischen, österreichischen, französischen und schweizerischen Behörden insgesamt fünf verschiedene Geburtsdaten vor ([...]). Die Angaben zu seinem Alter variieren folglich zwischen (...) Jahren. Es ist nicht nachvollziehbar, weshalb der Beschwerdeführer sich in Bulgarien und Österreich als Volljähriger hat registrieren lassen, obwohl er zu diesem Zeitpunkt bereits gewusst habe, dass er minderjährig sei (vgl. A17 Ziff. 1.06). Zur allgemeinen Glaubwürdigkeit des Beschwerdeführers trägt dann auch nicht bei, dass er sich in Bulgarien, in Österreich und in der Schweiz zunächst unter falschem Namen hat registrieren lassen (vgl. A17 Ziff. 2.06, S. 7 und SEM-Akten 1187375-35/6 [in Österreich und der Schweiz unter den Nachnamen E._______] sowie 1187375-35/6 [in Bulgarien unter den Namen F._______). Ausserdem überzeugt seine Erklärung nicht, dass er sich aufgrund der geringen schulischen Bildung keine Daten merken könne, war er doch durchaus in der Lage, sämtliche europäischen Länder und Schweizer Städte zu nennen, welche er auf seiner Reise durchquert hat (vgl. A17 Ziff. 5.02 f.). Auch die Schilderung der Gesuchsgründe fiel im Vergleich relativ detailliert und substantiiert aus (vgl. A17 Ziff. 7.01). Dies zeigt auf, dass er durchaus in der Lage ist, Sachverhalte im Detail und nachvollziehbar darzulegen. Letztlich überzeugt auch seine auf Beschwerdeebene vorgebrachte Behauptung, er sei zu keinem Zeitpunkt in Bulgarien nach seinem Alter gefragt worden, nicht, zumal er anlässlich der Erstbefragung die Frage, ob er nach seinen Personalien gefragt worden sei, klar bejaht hatte (vgl. A17 Ziff. 2.06, S. 6). Hinzu kommt, dass auch die österreichischen und französischen Behörden den Beschwerdeführer nach Bulgarien überstellen wollten, mithin auch von dessen Volljährigkeit ausgegangen sind.</w:t>
      </w:r>
    </w:p>
    <w:p>
      <w:r>
        <w:rPr>
          <w:b/>
        </w:rPr>
        <w:t>E. 5.8</w:t>
      </w:r>
    </w:p>
    <w:p>
      <w:r>
        <w:t>Nach dem Gesagten hat die Vorinstanz die eingereichten Beweismittel sowie die Aussagen des Beschwerdeführers in einer Gesamtwürdigung der Elemente, welche für und gegen die Glaubhaftigkeit der Minderjährigkeit sprechen, miteinbezogen. Die Rügen des Beschwerdeführers, die Vor-instanz habe in diesem Zusammenhang sein rechtliches Gehör verletzt und den Sachverhalt nicht richtig festgestellt, erweisen sich demnach als unbegründet. Das Begehren um Rückweisung der Sache zur Neubeurteilung ist demzufolge abzuweisen.</w:t>
      </w:r>
    </w:p>
    <w:p>
      <w:r>
        <w:rPr>
          <w:b/>
        </w:rPr>
        <w:t>E. 5.9</w:t>
      </w:r>
    </w:p>
    <w:p>
      <w:r>
        <w:t>Zusammenfassend lassen weder die sich in den Akten befindenden Beweismittel noch die vagen Aussagen des Beschwerdeführers stichhaltige Rückschlüsse auf sein wahres Alter und insbesondere auf die Frage seiner Minder- oder Volljährigkeit im Zeitpunkt der Einreichung seines Asylgesuchs in der Schweiz zu. Demgegenüber stellt seine Angabe gegenüber den bulgarischen und österreichischen Behörden, im Jahr (...) bezie-hungsweise (...) geboren und mithin volljährig zu sein, ein starkes Indiz für seine Volljährigkeit dar. Demnach gelangt das Gericht in Übereinstimmung mit der Vorinstanz zum Schluss, dass es dem Beschwerdeführer nicht gelungen ist, die von ihm geltend gemachte Minderjährigkeit zum Zeitpunkt seiner Gesuchseinreichung in der Schweiz glaubhaft zu machen. Es erübrigt sich, auf die weiteren diesbezüglichen Argumente in der angefochtenen Verfügung und die entsprechenden Entgegnungen in der Beschwerdeschrift einzugehen, da sie nicht geeignet sind, eine Änderung dieser Einschätzung zu bewirken.</w:t>
      </w:r>
    </w:p>
    <w:p>
      <w:r>
        <w:rPr>
          <w:b/>
        </w:rPr>
        <w:t>E. 6.1</w:t>
      </w:r>
    </w:p>
    <w:p>
      <w:r>
        <w:t>Ein Abgleich der Fingerabdrücke des Beschwerdeführers mit der «Eurodac»-Datenbank ergab, dass dieser am (...) 2022 in Bulgarien ein Asylgesuch eingereicht hatte. Das SEM ersuchte deshalb die bulgarischen Behörden am 7. Oktober 2022 um Wiederaufnahme des Beschwerdeführers. Die bulgarischen Behörden stimmten dem Gesuch um Übernahme am 18. Oktober 2022 gestützt auf Art. 18 Abs. 1 Bst. c Dublin-III-VO zu.</w:t>
      </w:r>
    </w:p>
    <w:p>
      <w:r>
        <w:rPr>
          <w:b/>
        </w:rPr>
        <w:t>E. 6.2</w:t>
      </w:r>
    </w:p>
    <w:p>
      <w:r>
        <w:t>Der Beschwerdeführer bestreitet nicht, in Bulgarien ein Asylgesuch eingereicht zu haben. Wie die nachfolgenden Erwägungen zeigen, sind seine Vorbringen nicht geeignet, die Zuständigkeit dieses Staates in Frage zu stellen.</w:t>
      </w:r>
    </w:p>
    <w:p>
      <w:r>
        <w:rPr>
          <w:b/>
        </w:rPr>
        <w:t>E. 7.1</w:t>
      </w:r>
    </w:p>
    <w:p>
      <w:r>
        <w:t>Der Beschwerdeführer macht geltend, das SEM habe auch bezüglich seiner Überstellung nach Bulgarien den Sachverhalt nicht genügend abgeklärt. Es habe nur pauschale Bemerkungen zur medizinischen Versorgung gemacht und keinen Bezug auf die von ihm vorgetragenen Missstände genommen. Der Beschwerdeführer verweist sodann insbesondere auf einen Bericht der SFH vom 13. September 2022 (Polizeigewalt in Bulgarien und Kroatien: Konsequenzen für Dublin-Überstellungen). Darin werde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Ausserdem befinde sich die Anerkennungsquote von afghanischen Asylsuchenden auf einem auffällig niedrigen Niveau, was ebenfalls auf strukturell bedingte und systemische Mängel hindeute.</w:t>
      </w:r>
    </w:p>
    <w:p>
      <w:r>
        <w:rPr>
          <w:b/>
        </w:rPr>
        <w:t>E. 7.2</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7.3</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Das Bundesverwaltungsgericht hat sich in seinem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auf Überstellungen nach Bulgarien zu verzichten. Betroffene Personen könnten gegen einen negativen Asylentscheid ein wirksames Rechtsmittel einlegen. Zudem seien die Bedingungen in den Aufnahme- und Haftzentren zwar prekär, könnten aber nicht als unmenschlich oder entwürdigend qualifiziert werden (a.a.O. E. 6.6.1 und E. 6.6.7). Das Bundesverwaltungsgericht geht auch heute nicht von systemischen Mängeln im bulgarischen Asylverfahren aus (vgl. statt vieler Urteile des BVGer D-5948/2022 vom 25. Januar 2023 E. 6.2 und D-6008/2022 vom 16. Januar 2023 E. 6.3). An dieser Einschätzung vermag auch die Belastung Bulgariens durch ukrainische Kriegsflüchtlinge nichts zu ändern (vgl. etwa Urteil des BVGer F-4005/2022 vom 1. November 2022 E. 7.2 m.w.H.).</w:t>
      </w:r>
    </w:p>
    <w:p>
      <w:r>
        <w:rPr>
          <w:b/>
        </w:rPr>
        <w:t>E. 7.5</w:t>
      </w:r>
    </w:p>
    <w:p>
      <w:r>
        <w:t>Unter diesen Umständen ist die Anwendung von Art. 3 Abs. 2 Dublin-III-VO nicht gerechtfertigt.</w:t>
      </w:r>
    </w:p>
    <w:p>
      <w:r>
        <w:rPr>
          <w:b/>
        </w:rPr>
        <w:t>E. 8.1</w:t>
      </w:r>
    </w:p>
    <w:p>
      <w:r>
        <w:t>Der Beschwerdeführer hat auch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w:t>
      </w:r>
    </w:p>
    <w:p>
      <w:r>
        <w:rPr>
          <w:b/>
        </w:rPr>
        <w:t>E. 8.2</w:t>
      </w:r>
    </w:p>
    <w:p>
      <w:r>
        <w:t>Der Beschwerdeführer hat auch keine konkreten Hinweise für die Annahme dargetan, Bulgarien würde ihm dauerhaft die ihm gemäss Aufnahmerichtlinie zustehenden minimalen Lebensbedingungen vorenthalten. Bei einer allfälligen vorübergehenden Einschränkung könnte er sich im Übrigen an die dafür zuständigen Behörden wenden und die ihm zustehenden Aufnahmebedingungen auf dem Rechtsweg einfordern (vgl. Art. 26 der Aufnahmerichtlinie). Zudem steht ihm die Möglichkeit offen, die vor Ort tätigen karitativen Organisationen zu kontaktieren. Es sind keine konkreten Anhaltspunkte dafür ersichtlich, der Beschwerdeführer geriete im Falle einer Überstellung wegen der dortigen Aufenthaltsbedingungen in eine existenzielle Notlage. Der Beschwerdeführer macht geltend, von Beamten in Bulgarien misshandelt und gedemütigt worden zu sein. Ihm sei dabei ein Teil seines Zahnes abgebrochen. Ausserdem habe nie in irgendeiner Form eine Rechtsbelehrung stattgefunden. Zwar kann nicht ausgeschlossen werden, dass er beim Grenzübertritt und bei seiner Ankunft Übergriffe erlebt hat. Es ist aber darauf hinzuweisen, dass sich der Beschwerdeführer nach seiner Überstellung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ungerechten Behandlung durch eine Behörde müsste der Beschwerdeführer seinen Schutz - nötigenfalls mit Unterstützung einer in Bulgarien tätigen Hilfsorganisation - rechtlich einfordern. Ausserdem war der Beschwerdeführer lediglich vier oder fünf Tage in Bulgarien (vgl. A17 Ziff. 2.06). Er kann nicht erwarten, in dieser kurzen Zeit bereits einen Asylentscheid und Zugang zu medizinischer und weiterer Versorgung im vollen Umfang zu erhalten. Wie die Vorinstanz zu Recht feststellt, liegen entsprechend keine Hinweise vor, dass Bulgarien dem Beschwerdeführer den Zugang zu einem Asylverfahren und einer medizinische Behandlung verweigert hätte oder zukünftig verweigern würde. Das SEM hat in der angefochtenen Verfügung die Äusserungen des Beschwerdeführers berücksichtigt und seinen persönlichen Umständen Rechnung getragen (vgl. vorinstanzliche Verfügung S. 5 ff.). Dass der Beschwerdeführer Hunger gelitten und keine menschenwürdige Unterkunft erhalten habe, bringt er erst auf Beschwerdeebene vor. Dabei handelt es sich überdies um eine unbelegte und nachgeschobene Behauptung. Auch diesbezüglich ist daher nicht von einer Verletzung des rechtlichen Gehörs auszugehen und es besteht kein Anlass, die Sache zur weiteren Abklärung an die Vorinstanz zurückzuweisen.</w:t>
      </w:r>
    </w:p>
    <w:p>
      <w:r>
        <w:rPr>
          <w:b/>
        </w:rPr>
        <w:t>E. 9.1</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hat das SEM auch im Zusammenhang mit dem Gesundheitszustand des Beschwerdeführers alle wesentlichen Umstände hinreichend berücksichtigt und den Akten sind auch sonst keine Hinweise auf einen Ermessensmissbrauch oder ein Über- respektive Unterschreiten des Ermessens zu entnehmen. Das Gericht enthält sich deshalb in diesem Zusammenhang weiterer Äusserungen.</w:t>
      </w:r>
    </w:p>
    <w:p>
      <w:r>
        <w:rPr>
          <w:b/>
        </w:rPr>
        <w:t>E. 9.2</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9.3</w:t>
      </w:r>
    </w:p>
    <w:p>
      <w:r>
        <w:t>Somit bleibt Bulgarien der für die Behandlung des Asylgesuchs des Beschwerdeführers zuständige Mitgliedstaat gemäss Dublin-III-VO. Bulgarien ist verpflichtet, das Asylverfahren gemäss Art. 23, 24, 25 und 29 Dublin-III-VO (...)aufzunehmen.</w:t>
      </w:r>
    </w:p>
    <w:p>
      <w:r>
        <w:rPr>
          <w:b/>
        </w:rPr>
        <w:t>E. 10</w:t>
      </w:r>
    </w:p>
    <w:p>
      <w:r>
        <w:t>Das SEM ist demnach zu Recht in Anwendung von Art. 31a Abs. 1 Bst. b AsylG auf das Asylgesuch des Beschwerdeführers nicht eingetreten und hat die Überstellung nach Bulgarien angeordnet..</w:t>
      </w:r>
    </w:p>
    <w:p>
      <w:r>
        <w:rPr>
          <w:b/>
        </w:rPr>
        <w:t>E. 11</w:t>
      </w:r>
    </w:p>
    <w:p>
      <w:r>
        <w:t>Nach dem Gesagten ist die Beschwerde abzuweisen und die Verfügung des SEM zu bestätigen.</w:t>
      </w:r>
    </w:p>
    <w:p>
      <w:r>
        <w:rPr>
          <w:b/>
        </w:rPr>
        <w:t>E. 12.1</w:t>
      </w:r>
    </w:p>
    <w:p>
      <w:r>
        <w:t>Mit dem vorliegenden Urteil ist das Beschwerdeverfahren betreffend den Nichteintretensentscheid abgeschlossen, weshalb der Antrag auf Erteilung der aufschiebenden Wirkung und das Gesuch um Verzicht auf die Erhebung eines Kostenvorschusses gegenstandslos geworden sind. Der mit superprovisorischer Massnahme vom 23. Februar 2023 angeordnete Vollzugsstopp fällt dahin.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