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E-1033/2020 vom 23. Januar 2020</w:t>
      </w:r>
    </w:p>
    <w:p>
      <w:r>
        <w:t>Bundesverwaltungsgericht, 2020-01-23, DE</w:t>
      </w:r>
    </w:p>
    <w:p>
      <w:r>
        <w:rPr>
          <w:b/>
        </w:rPr>
        <w:t xml:space="preserve">Quelle: </w:t>
      </w:r>
      <w:r>
        <w:t>https://mcp.opencaselaw.ch/entscheid/bvger_E-1033_2020_d20200123</w:t>
      </w:r>
    </w:p>
    <w:p>
      <w:r>
        <w:t>FR: TAF E-1033/2020 du 23 janvier 2020</w:t>
      </w:r>
    </w:p>
    <w:p>
      <w:r>
        <w:t>IT: TAF E-1033/2020 del 23 gennaio 2020</w:t>
      </w:r>
    </w:p>
    <w:p>
      <w:pPr>
        <w:pStyle w:val="Heading2"/>
      </w:pPr>
      <w:r>
        <w:t>Regeste</w:t>
      </w:r>
    </w:p>
    <w:p>
      <w:r>
        <w:t>Asyl (ohne Wegweisungsvollzug) | Asyl (ohne Wegweisungsvollzug); Verfügung des SEM vom 23.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E-1033/2020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im Asylpunkt im Wesentlichen folgendermassen: Die zu den Akten gereichten Drohbriefe der Taliban wür- den keinen Beweiswert aufweisen, weil solche Dokumente sehr leicht fälschbar seien; zudem stimme der Inhalt des ersten Briefs teilweise nicht mit den Angaben des Beschwerdeführers überein. Abgesehen davon seien die Beschwerdeführenden angeblich nach Erhalt des ersten solchen Schreibens noch ungefähr ein halbes Jahr in F._______ geblieben, ohne dass etwas Weiteres vorgefallen wäre. Es bestehe demnach kein hinrei- chender zeitlicher Zusammenhang zwischen den geltend gemachten Be- drohungen und dem Weggang aus F._______. Zudem habe die angeblich in F._______ erlebte Verfolgung einen Verbleib der Beschwerdeführenden in dieser Stadt offensichtlich nicht verunmöglicht, weshalb sie auch als nicht hinreichend intensiv qualifiziert werden könne. Der zweite Drohbrief sei angeblich im April 2017 in E._______ eingetroffen, und auch dieses Mal seien die Beschwerdeführenden noch rund ein halbes Jahr am Ort des Ge- schehens verblieben, ohne dass ihnen dort etwas passiert wäre. Diese an- gebliche Verfolgungssituation sei offenbar nicht gross genug gewesen, um einen Verbleib in E._______ zu verunmöglichen. Der von der Beschwerde-</w:t>
      </w:r>
    </w:p>
    <w:p>
      <w:r>
        <w:t>E-1033/2020 Seite 8 führerin erlebte Anschlag in E._______ und die daraus resultierenden ge- sundheitlichen Probleme würden keine flüchtlingsrechtlich relevante Ver- folgung darstellen.</w:t>
      </w:r>
    </w:p>
    <w:p>
      <w:r>
        <w:rPr>
          <w:b/>
        </w:rPr>
        <w:t>E. 4.2.1</w:t>
      </w:r>
    </w:p>
    <w:p>
      <w:r>
        <w:t>In der Beschwerde wurde einerseits moniert, dass das SEM das ein- schlägige Risikoprofil des Beschwerdeführers nicht hinreichend gewürdigt habe. Gemäss den Richtlinien des Amts des Hohen Flüchtlingskommissars der Vereinten Nationen (UNHCR) zur Feststellung des internationalen Schutzbedarfes afghanischer Asylsuchender seien Personen besonders gefährdet, welche für internationale Entwicklungs- und Hilfsorganisationen und die ausländischen Streitkräfte tätig gewesen seien; dies entspreche auch der konstanten Rechtsprechung des Bundesverwaltungsgerichts. Das SEM habe seine Pflicht zur Feststellung des Sachverhalts missachtet, indem es die Überprüfung des Risikoprofils des Beschwerdeführers unter- lassen habe. Für Angehörige von Personengruppen mit einem hohen Risikoprofil, wie es bei dem Beschwerdeführer gegeben sei, seien die afghanischen Behörden nicht in der Lage eine funktionierende, effiziente Schutz-Infrastruktur zur Verfügung zu stellen. Dies werde auch dadurch belegt, dass der Familie nach Erhalt des zweiten Drohbriefs trotz Anzeige bei der Polizei kein Personenschutz geboten worden sei.</w:t>
      </w:r>
    </w:p>
    <w:p>
      <w:r>
        <w:rPr>
          <w:b/>
        </w:rPr>
        <w:t>E. 4.2.2</w:t>
      </w:r>
    </w:p>
    <w:p>
      <w:r>
        <w:t>Bekanntlich sei F._______ wenige Wochen nach der Invasion durch die Taliban von den Regierungstruppen zurückerobert worden. Das SEM habe diese objektive Veränderung der Gefahrenlage bei seinem Entscheid nicht hinreichend berücksichtigt und schliesse zu Unrecht auf einen Unter- bruch des Kausalzusammenhangs zwischen der Verfolgung und dem Weggang nach E._______ (und der späteren Ausreise). Dass den Be- schwerdeführenden in F._______ während einiger Monate nichts passiert sei, sei einzig dem vorübergehenden Machtgewinn der afghanischen Re- gierung zu verdanken. Zudem hätten die Taliban im Beschwerdeführer wohl einen wertvollen Informanten gesehen, der ihnen lebend mehr habe nützen können als tot; sie hätten deshalb – unter der Bedingung der Zu- sammenarbeit – zunächst von ihm abgelassen; als sie später festgestellt hätten, dass er die Zusammenarbeit verweigere, hätten sie F._______ be- reits nicht mehr unter ihrer Kontrolle gehabt.</w:t>
      </w:r>
    </w:p>
    <w:p>
      <w:r>
        <w:rPr>
          <w:b/>
        </w:rPr>
        <w:t>E. 4.2.3</w:t>
      </w:r>
    </w:p>
    <w:p>
      <w:r>
        <w:t>Das SEM habe zu Unrecht Zweifel an der Authentizität der einge- reichten Beweismittel geäussert, zumal keine konkreten Fälschungsmerk- male aufgelistet würden. Die Beschreibung der Situation durch den Be- schwerdeführer und die Formulierung der Briefe würden nur unwesentlich</w:t>
      </w:r>
    </w:p>
    <w:p>
      <w:r>
        <w:t>E-1033/2020 Seite 9 voneinander abweichen. Für die Echtheit der Dokumente würden schliess- lich auch die darauf angebrachten Stempel der Taliban und das hohe Risi- koprofil des Beschwerdeführers sprechen.</w:t>
      </w:r>
    </w:p>
    <w:p>
      <w:r>
        <w:rPr>
          <w:b/>
        </w:rPr>
        <w:t>E. 4.2.4</w:t>
      </w:r>
    </w:p>
    <w:p>
      <w:r>
        <w:t>Für den längeren Verbleib in E._______ gebe es objektive Gründe, welche as SEM zu Unrecht nicht berücksichtigt habe, insbesondere den damals überaus fragilen Gesundheitszustand der Beschwerdeführerin und die Gefährlichkeit der Flucht nach Europa für die junge Familie.</w:t>
      </w:r>
    </w:p>
    <w:p>
      <w:r>
        <w:rPr>
          <w:b/>
        </w:rPr>
        <w:t>E. 4.2.5</w:t>
      </w:r>
    </w:p>
    <w:p>
      <w:r>
        <w:t>Es sei davon auszugehen, dass der Beschwerdeführer sowohl zum Zeitpunkt der Flucht als auch aktuell einer Verfolgung seitens der Taliban im Sinn von Art. 3 AsylG ausgesetzt gewesen sei beziehungsweise – im Falle einer Rückkehr nach Afghanistan – wäre. Die Beschwerdeführenden seien deshalb als Flüchtlinge anzuerkennen und ihnen sei Asyl in der Schweiz zu gewähren.</w:t>
      </w:r>
    </w:p>
    <w:p>
      <w:r>
        <w:rPr>
          <w:b/>
        </w:rPr>
        <w:t>E. 4.3</w:t>
      </w:r>
    </w:p>
    <w:p>
      <w:r>
        <w:t>In seiner Vernehmlassung vom 11. März 2020 vertrat das SEM die Auf- fassung, dass der Beschwerdeführer durch seine diversen beruflichen Tä- tigkeiten zwar tatsächlich über ein minimales Risikoprofil verfüge; er sei aber dadurch nicht genügend exponiert gewesen, um einem erhöhten Ver- folgungsrisiko ausgesetzt zu sein. Hinweise auf ein besonders hohes Ri- siko wie etwa bei Personen, die regelmässig auf Militärbasen gesehen wür- den oder eng mit Militärangehörigen zusammenarbeiteten, seien beim Be- schwerdeführer nicht ersichtlich. Im Übrigen sei im zweiten Drohbrief of- fenbar von einem anderen Arbeitgeber die Rede, was die Zweifel an der Verfolgungslage zusätzlich verstärke. Zudem wäre gemäss einer der ein- gereichten Arbeitsbestätigungen auch die Beschwerdeführerin bis zum 31. Dezember 2016 bei I._______ angestellt gewesen, was mit ihrer pro- tokollierten Äusserung nicht vereinbar sei.</w:t>
      </w:r>
    </w:p>
    <w:p>
      <w:r>
        <w:rPr>
          <w:b/>
        </w:rPr>
        <w:t>E. 4.4</w:t>
      </w:r>
    </w:p>
    <w:p>
      <w:r>
        <w:t>In der ergänzenden Vernehmlassung vom 11. Mai 2022 äusserte sich das SEM insbesondere zu Unglaubhaftigkeitsindizien, die sich aus den Ak- ten ergeben würden.</w:t>
      </w:r>
    </w:p>
    <w:p>
      <w:r>
        <w:rPr>
          <w:b/>
        </w:rPr>
        <w:t>E. 4.5</w:t>
      </w:r>
    </w:p>
    <w:p>
      <w:r>
        <w:t>Die Beschwerdeführenden bestritten in ihrer ausführlichen ergänzen- den Stellungnahme vom 30. Mai 2022 die von der Vorinstanz behauptete Unglaubhaftigkeit ihrer Asylvorbringen. Zudem wurde erneut auf das Risi- koprofil des Beschwerdeführers hingewiesen, das sich seit der Machtüber- nahme der Taliban im Jahr 2021 noch deutlich erhöht habe.</w:t>
      </w:r>
    </w:p>
    <w:p>
      <w:r>
        <w:t>E-1033/2020 Seite 10</w:t>
      </w:r>
    </w:p>
    <w:p>
      <w:r>
        <w:rPr>
          <w:b/>
        </w:rPr>
        <w:t>E. 5.1</w:t>
      </w:r>
    </w:p>
    <w:p>
      <w:r>
        <w:t>Das Bundesverwaltungsgericht prüft zunächst der Frage der Glaubhaf- tigkeit der geltend gemachten Asylgründe.</w:t>
      </w:r>
    </w:p>
    <w:p>
      <w:r>
        <w:rPr>
          <w:b/>
        </w:rPr>
        <w:t>E. 5.2</w:t>
      </w:r>
    </w:p>
    <w:p>
      <w:r>
        <w:t>Bei Durchsicht der von den Beschwerdeführenden eingereichten Beweismittel stechen verschiedene Ungereimtheiten ins Auge:</w:t>
      </w:r>
    </w:p>
    <w:p>
      <w:r>
        <w:rPr>
          <w:b/>
        </w:rPr>
        <w:t>E. 5.2.1</w:t>
      </w:r>
    </w:p>
    <w:p>
      <w:r>
        <w:t>Der Beschwerdeführer hatte in seiner Anhörung geltend gemacht, die Taliban hätten ihn in F._______ dazu aufgefordert, ihnen die Personalien von Geschäftsmännern bekanntzugeben (vgl. Protokoll A22 ad F57 S. 9: "Sie hatten mich gebeten, mit ihnen zusammenzuarbeiten. Sie wollten unbedingt von mir wissen, welche Geschäftsmänner wo lebten. Ich sollte ihre Personalien preisgegeben. Mit dieser Information wollten sie dann diese Geschäftsleute entführen, um an Geld ranzukommen. So haben sie immer Leute entführt, damit sie Geld bekommen, um ihre Kosten zu decken"); kurz darauf konkretisierte er auf Frage hin, die von den Taliban erbetene Hilfeleistung hätte darin bestanden, "dass ich ihnen die Namen- listen übergebe, von den Personen, die sie gewollt haben" (vgl. a.a.O. ad F66). Der zu den Akten gereichte angebliche erste Drohbrief der Taliban hat indessen gemäss der eingereichten Übersetzung den folgenden Inhalt: "Der Wunsch ist, dass Du mit den islamischen Mujaheddin kooperierst und sie unterstützest. Du muss uns alle Informationen über die Ab- und Ankunft der ausländischen Fahrzeugen bekanntgeben". Entgegen der von den Beschwerdeführenden vertretenen Ansicht (vgl. Beschwerde S. 5, Eingabe vom 30. Mai 2022 S. 4 f.) weichen diese Beschreibungen der angeblich verlangten Hilfeleistungen in mehrfacher Hinsicht voneinander ab: Erstens mit Bezug auf das Objekt (vermögende Geschäftsmänner vs. ausländische Personen bzw. deren Fahrzeuge), zweitens bezüglich des Zwecks (Vorbereitung von Entführungen zur Mittel- beschaffung vs. Bekämpfung von Ausländern) und drittens auch hinsicht- lich der vom Beschwerdeführer konkret vorzunehmenden Handlungen (Abgabe von Adresslisten vs. Beschaffung und Bekanntgabe von Informa- tionen über Transporte "ausländischer Fahrzeuge").</w:t>
      </w:r>
    </w:p>
    <w:p>
      <w:r>
        <w:rPr>
          <w:b/>
        </w:rPr>
        <w:t>E. 5.2.2</w:t>
      </w:r>
    </w:p>
    <w:p>
      <w:r>
        <w:t>Dass der Beschwerdeführer in der Anhörung angab, gar nicht mehr genau zu wissen, wie der zu den Akten gereichte erste Drohbrief der Tali- ban genau formuliert gewesen sei, weil dies "schon lange her" sei (vgl. Protokoll A22 ad F68; ebenso Beschwerde S. 5: "ungenaue Kenntnis des Inhalts des Drohbriefes") überzeugt in keiner Weise. Es darf ohne Weiteres</w:t>
      </w:r>
    </w:p>
    <w:p>
      <w:r>
        <w:t>E-1033/2020 Seite 11 davon ausgegangen werden, dass sich die Formulierung eines authenti- schen, eine Verfolgung durch die Taliban auslösenden Schreibens beim Empfänger sehr deutlich einprägen würde.</w:t>
      </w:r>
    </w:p>
    <w:p>
      <w:r>
        <w:rPr>
          <w:b/>
        </w:rPr>
        <w:t>E. 5.2.3</w:t>
      </w:r>
    </w:p>
    <w:p>
      <w:r>
        <w:t>Der zweite angebliche Drohbrief der Taliban hält zusammenfassend fest, der Beschwerdeführer habe die Taliban in F._______ enttäuscht und habe ihre Aufforderungen ignoriert. Nun hätten diese ihr Urteil gefällt und dieses Urteil werde "sehr schnell vollzogen". Das Dokument schliesst mit den Worten: "Wo Du wohnst, ist uns auch bekannt und sobald Du in den Händen der Taliban fällst, werden wir Dich zur Hölle schicken". Aus Sicht von angeblich enttäuschten Taliban, welche eine Person "zur Hölle schicken" wollen, macht es allerdings objektiv wenig Sinn, ihr dies explizit anzukündigen, sie dadurch geradezu zur Flucht zu zwingen und damit das verfolgte Ziel zu gefährden. In der Stellungnahme vom 30. Mai 2022 wird die Vermutung geäussert, die Taliban hätten den Beschwerde- führer mit dem zweiten Drohbrief in Angst versetzen wollen, um das Ziel zu erreichen, "ihn zur Zusammenarbeit zu zwingen, ihn für sie zu rekrutieren" (vgl. a.a.O S. 5); ein solcher Rekrutierungszweck wäre, wie erwähnt, durch die absehbare Reaktion des Empfängers (Ausreise) von den Taliban selbst torpediert worden. Soweit als Ziel der Taliban zusätzlich spekuliert wird, sie hätten vielleicht auch einfach bezweckt, einen "Kollaborateur weniger im Land" zu haben (vgl. a.a.O S. 5), liesse sich eine solche Motivation mit dem von den Beschwerdeführenden vorab vermuteten Rekrutierungszweck nicht vereinbaren.</w:t>
      </w:r>
    </w:p>
    <w:p>
      <w:r>
        <w:rPr>
          <w:b/>
        </w:rPr>
        <w:t>E. 5.2.4</w:t>
      </w:r>
    </w:p>
    <w:p>
      <w:r>
        <w:t>Die beiden angeblichen Drohbriefe weisen eine identische Form auf und tragen die gleiche Unterschrift. Dies ist deshalb überraschend, weil der eine in E._______ und der andere in der im Norden des Landes – Hunderte von Kilometern entfernt – gelegenen Stadt F._______ deponiert worden sein soll. In der Stellungnahme vom 30. Mai 2022 wird in diesem Zusammenhang geltend gemacht, der Beschwerdeführer sei in E._______ nicht durch die dort ansässigen Taliban, sondern durch die Taliban aus F._______ verfolgt worden, weshalb es nur logisch sei, dass beide Drohbriefe von jenen ver- fasst worden seien (vgl. a.a.O. S. 5). Auch dies vermag das Gericht nicht zu überzeugen. Falls die enttäuschten Taliban aus F._______ den Be- schwerdeführer tatsächlich in einem anderen Landesteil hätten lokalisieren können, und es ihnen dabei nicht gelungen wäre, ihn dabei gleich für sei- nen Verrat zu bestrafen (was beides schon unwahrscheinlich genug er- schiene), dürfte angenommen werden, dass sie die lokalen Taliban aus</w:t>
      </w:r>
    </w:p>
    <w:p>
      <w:r>
        <w:t>E-1033/2020 Seite 12 E._______ gebeten hätten, diese Aufgabe für sie zu erledigen. Die Vorstel- lung erscheint abwegig, sie hätten stattdessen zunächst in ihrer lokalen F._______-Zentrale dem hierfür zuständigen Talib einen Drohbrief in Auf- trag gegeben, um dieses Dokument nach E._______ zu transportieren und es dann unter der Wohnungstüre der Beschwerdeführenden durchzuschie- ben.</w:t>
      </w:r>
    </w:p>
    <w:p>
      <w:r>
        <w:rPr>
          <w:b/>
        </w:rPr>
        <w:t>E. 5.2.5</w:t>
      </w:r>
    </w:p>
    <w:p>
      <w:r>
        <w:t>Die Beschwerdeführerin hatte in ihrer Anhörung unmissverständlich angegeben, sie habe in Afghanistan nie (ausserhäuslich) arbeiten können; die Frage, wie die Familie den Lebensunterhalt bestritten habe, beantwor- tete sie mit den Worten "Mein Mann arbeitete" (vgl. Protokoll Anhörung A56 ad F22 ff., Zitat bei F25). In der eingereichten Arbeitsbestätigung vom 21. Dezember 2016 wird demgegenüber festgehalten, sie habe von Som- mer 2014 bis Ende 2016 für I._______ gearbeitet und dabei USD 4'800 pro Kalenderjahr verdient. Vom Instruktionsrichter auf diese Unstimmigkeit auf- merksam gemacht, bestätigen die Beschwerdeführenden, der Ehemann habe diese falsche Bestätigung bei der Leiterin der I._______-Personalab- teilung in Auftrag gegeben, um die Chancen seiner Frau auf dem irani- schen Arbeitsmarkt zu erhöhen (vgl. Stellungnahme vom 30. Mai 2022, S. 5). Nach dieser Erklärung drängt sich vorab die Frage auf, welche anderen nicht-authentischen Beweismittel der Beschwerdeführer gegebenenfalls sonst noch "über seine […] Kontakte" (vgl. a.a.O. S. 6) hat anfertigen lassen. Jedenfalls ist es unverständlich, dass die Beschwerdeführenden beim SEM ein zugegebenermassen fabriziertes Beweismittel zu den Akten gereicht haben, ohne die Asylbehörde über die aussergewöhnlichen Um- stände zu informieren, unter denen es angefertigt worden sein soll. Die kommentarlose Einreichung der inhaltlich gefälschten Bestätigung stellt die Authentizität aller übrigen eingereichten Beweismittel in Frage. Das Gericht bezweifelt im Übrigen, dass die Personalchefin der halbstaat- lichen I._______ – die dadurch mindestens ihre Karriere aufs Spiel setzen würde – sich dazu hergeben würde, einen erfundenen dreijährigen Arbeits- einsatz mit ihrer Unterschrift zu bestätigen, bloss um der Ehefrau eines offenkundig in einer tiefen Hierarchiestufe Angestellten (vgl. Protokoll An- hörung A22 ad F26) das berufliche Fortkommen zu erleichtern.</w:t>
      </w:r>
    </w:p>
    <w:p>
      <w:r>
        <w:rPr>
          <w:b/>
        </w:rPr>
        <w:t>E. 5.2.6</w:t>
      </w:r>
    </w:p>
    <w:p>
      <w:r>
        <w:t>Das SEM hat festgehalten, dass in der Übersetzung des zweiten Drohbriefs ein aktueller Arbeitgeber mit der Abkürzung "BBR" erwähnt werde, von dem in den Befragungen des Beschwerdeführes nie die Rede gewesen sei (vgl. Vernehmlassung vom 11. März 2020 S. 2). In der Stel- lungnahme vom 30. Mai 2022 führen die Beschwerdeführenden aus, die</w:t>
      </w:r>
    </w:p>
    <w:p>
      <w:r>
        <w:t>E-1033/2020 Seite 13 bei den Akten liegende deutschsprachige Übersetzung sei in diesem Punkt falsch. Im Originaltext sei deutlich "(…)" statt "BBR" ersichtlich. "(…)" sei die Abkürzung für die berufliche Funktion, in welcher der Beschwerdeführer bei seinem Arbeitgeber I._______ in E._______ angestellt gewesen sei. Eine durch den Instruktionsrichter in Auftrag gegebene Kontrollüberset- zung des pastunischen Texts ergibt in der Tat folgenden Wortlaut der Anrede des Schreibens: "An B._______, Sohn von K._______, wohnhaft in der Provinz L._______, der in der Provinz F._______, im I._______ Büro gearbeitet hat, zurzeit nach E._______ geflohen ist und nun im (…) Büro arbeitet". Die Darstellung der Beschwerdeführenden in ihrer Stellung- nahme wird dadurch zwar bestätigt. Allerdings erscheint es kaum vorstell- bar, dass der angeblich in F._______ für das Anfertigen von Drohbriefen zuständige Gotteskrieger, M._______, nicht nur die amerikanisch-spra- chige technische Funktionsbezeichnung "(…) Officer", sondern gar deren Abkürzung kennen und diese ganz selbstverständlich verwenden würde. Letztlich weist diese Formulierung damit auf ein fabriziertes, nicht authen- tisches Beweismittel hin.</w:t>
      </w:r>
    </w:p>
    <w:p>
      <w:r>
        <w:rPr>
          <w:b/>
        </w:rPr>
        <w:t>E. 5.2.7</w:t>
      </w:r>
    </w:p>
    <w:p>
      <w:r>
        <w:t>Bei der angeblichen Polizeianzeige handelt es sich gemäss Über- setzung um schriftliche oder mündliche Angaben des Beschwerdeführers gegenüber dem Kommandanten des zuständigen Polizeipostens. Diese wurde zwar offenbar mit einer "Anzeige-Nummer" registriert, es scheinen sich aber aus dem eingereichten Dokument keinerlei Hinweise auf irgend- welche (Ermittlungs-) Feststellungen der Polizei zu ergeben.</w:t>
      </w:r>
    </w:p>
    <w:p>
      <w:r>
        <w:rPr>
          <w:b/>
        </w:rPr>
        <w:t>E. 5.2.8</w:t>
      </w:r>
    </w:p>
    <w:p>
      <w:r>
        <w:t>Der Beschwerdeführer gab zu Protokoll, er habe im Jahr 1398 (2010/ 2011) vorübergehend in Helmand als Dolmetscher für die H._______ ge- arbeitet (vgl. Protokoll A22 ad F40 und F83). In diesem Zusammenhang wurden keine Arbeitsbestätigung, sondern Fotografien zu den Akten gereicht. Auf diesen ist der Beschwerdeführer allerdings in Kampfuniform (mit dem Emblem der Afghanischen Armee) – und zwar nicht nur mit Sturm- gewehr im Häuserkampf, sondern auch mit einem Raketenwerfer und einem grosskalibrigen Patronengurt – abgebildet. Nachdem er selber nie einen Einsatz als Soldat geltend gemacht hatte, sind diese Beweismittel nicht geeignet, einen kurzen Einsatz als Dolmetscher der N._______ zu belegen.</w:t>
      </w:r>
    </w:p>
    <w:p>
      <w:r>
        <w:rPr>
          <w:b/>
        </w:rPr>
        <w:t>E. 5.2.9</w:t>
      </w:r>
    </w:p>
    <w:p>
      <w:r>
        <w:t>Zusammenfassend ist festzuhalten, dass die Beschwerdeführenden in ihrem Asylverfahren zugegebenermassen ein gefälschtes Beweismittel</w:t>
      </w:r>
    </w:p>
    <w:p>
      <w:r>
        <w:t>E-1033/2020 Seite 14 zu den Akten gereicht haben. Die angeblichen Drohbriefe der Taliban wei- sen mehrere formale Auffälligkeiten auf. Das erste Schreiben ist mit den protokollierten Aussagen des Beschwerdeführers inhaltlich nicht in Ein- klang zu bringen und das zweite bestätigt letztlich einen konstruiert, lebensfremd und gänzlich unlogisch wirkenden Inhalt. Auch die Fotografien im Kampfanzug lassen sich mit den Vorbringen des Beschwerdeführers nicht vereinbaren. Die eingereichten Beweismittel sind nach dem Gesag- ten nicht geeignet, einen flüchtlingsrechtlich relevanten Sachverhalt zu be- legen.</w:t>
      </w:r>
    </w:p>
    <w:p>
      <w:r>
        <w:rPr>
          <w:b/>
        </w:rPr>
        <w:t>E. 5.3.1</w:t>
      </w:r>
    </w:p>
    <w:p>
      <w:r>
        <w:t>Sodann stellt das Gericht fest, dass die angeblichen Ankündigungen und Drohungen der Taliban von diesen objektiv nicht umgesetzt worden sind. Was die angeblichen Behelligungen in F._______ anbelangt, mag dies dadurch erklärbar sein, dass sie die Kontrolle über das Gebiet bereits nach kurzer Zeit wieder verloren hätten. Allerdings wurde in den rund sie- ben Monaten zwischen dem Eintreffen des zweiten Taliban-Briefs vom</w:t>
      </w:r>
    </w:p>
    <w:p>
      <w:r>
        <w:rPr>
          <w:b/>
        </w:rPr>
        <w:t>E. 5.3.2</w:t>
      </w:r>
    </w:p>
    <w:p>
      <w:r>
        <w:t>Auch die Erklärung der Beschwerdeführenden, die Ehefrau und die Kinder hätten sich abwechslungsweise bei einer Schwester oder bei der Mutter aufgehalten und seien nur noch mit einer "Entourage von Verwand- ten" in ihrer eigenen Wohnung in E._______ gewesen (vgl. Beschwerde S. 6), ist kaum nachvollziehbar: Entschlossene Taliban hätten sich durch die Anwesenheit von Verwandten kaum von der Ermordung des Beschwer- deführers abhalten lassen. Zudem hätte dieser mit einem solchen Vorge- hen das Leben dieser beiden herzkranken Verwandten (vgl. Protokoll An- hörung A22 ad F78) aufs Spiel gesetzt. In der Stellungnahme vom 30. Mai 2022 wurde diesbezüglich ausgeführt, es seien unter diesen Umständen tatsächlich nicht alle Verwandten bereit gewesen, der Familie weiterhin beizustehen; in Afghanistan meide man Leute, die Drohbriefe erhalten hätten. Die Schwiegermutter des Beschwer- deführers und der Bruder der Beschwerdeführerin hätten aber weiterhin zu ihnen gehalten. Man habe sich versteckt und sei nur verschleiert aus dem Haus gegangen; Einkäufe hätten die Verwandten erledigt, und Unterkunfts- wechsel seien im Schutz der Dunkelheit vorgenommen worden. Es sei wie in einem Gefängnis gewesen.</w:t>
      </w:r>
    </w:p>
    <w:p>
      <w:r>
        <w:t>E-1033/2020 Seite 15 Das Gericht stellt zunächst fest, dass die Schwiegermutter und der Schwa- ger des Beschwerdeführers kaum als "Entourage" von Verwandten be- zeichnet werden können. Sodann fällt auf, dass in den Anhörungsprotokol- len der Beschwerdeführenden jedenfalls von derart dramatischen Lebens- umständen, die mehr als ein halbes Jahr lang gedauert haben sollen, nicht die Rede war. Der Beschwerdeführer beantwortete eine entsprechende Frage mit diesen Worten: "Nein, es ist in dieser Zeit bis zu meiner Ausreise nichts vorgefallen. Wir waren meist nicht zu Hause gewesen. Auch meine Frau habe ich ständig woanders hingeschickt. Wenn wir dann zu Hause waren, ein oder zwei Mal pro Woche, haben wir immer jemanden mitge- nommen. Entweder waren meine Schwiegermutter mit meinem Schwager bei uns zu Hause oder eine weitere Familie, damit wir keine Angst haben" (vgl. Protokoll A22 ad F76). Die Beschwerdeführerin ihrerseits berichtete nicht von einem mehrmonatigen gefängnisähnlichen Lebensalltag oder von ständigen Wechseln des Wohnsitzes aus Sicherheitsgründen (vgl. Protokoll A56 ad F27: "[…] Danach kehrten wir am 13.1.1395 (1.4.2016) wieder nach E._______ zurück. Bis zur Ausreise lebten wir seither an die- ser Adresse"), ad F104: "Wir blieben nur noch ein paar Monate dort […]").</w:t>
      </w:r>
    </w:p>
    <w:p>
      <w:r>
        <w:rPr>
          <w:b/>
        </w:rPr>
        <w:t>E. 5.4</w:t>
      </w:r>
    </w:p>
    <w:p>
      <w:r>
        <w:t>Die übrigen protokollierten Kernvorbringen der Beschwerdeführenden, insbesondere die Schilderung des Überfalls der Taliban auf ihr Haus in F._______, erwecken auf den ersten Blick einen umfangreichen, teilweise auch detailreichen Eindruck, was grundsätzlich für die Glaubhaftigkeit spricht. Bei näherer Betrachtung wirken diese Schilderungen jedoch wenig lebensecht und teilweise theatralisch überhöht (vgl. etwa die Darstellung, die Beschwerdeführerin habe den Angriff auf ihren Mann vom ersten Stock aus mitverfolgt, sei in eine Schockstarre geraten und vom Balkon gefallen, wobei ihr Kopf "aufgeplatzt" und sie in Ohnmacht gefallen sei; Protokoll A22 ad F57).</w:t>
      </w:r>
    </w:p>
    <w:p>
      <w:r>
        <w:rPr>
          <w:b/>
        </w:rPr>
        <w:t>E. 5.5</w:t>
      </w:r>
    </w:p>
    <w:p>
      <w:r>
        <w:t>Bei einer Gesamtwürdigung aller für und gegen die Glaubhaftigkeit sprechenden Indizien kommt das Bundesverwaltungsgericht zum Schluss, dass die Zweiteren überwiegen. Insbesondere die konstruiert wirkende Sachverhaltsdarstellung und die dieser teilweise widersprechenden (in einem Fall zugegebenermassen fabrizierten) Beweismittel führen zum Schluss, dass die Kernvorbringen der Beschwerdeführenden als unglaub- haft zu qualifizieren sind. 6. 6.1 Soweit die Beschwerdeführerin geltend macht, im Jahr 2014 mit ihrer Mutter ein Bombenattentat auf einem Markt überlebt zu haben, was sie in</w:t>
      </w:r>
    </w:p>
    <w:p>
      <w:r>
        <w:t>E-1033/2020 Seite 16 der Folge psychisch stark beschäftigt habe, wirken ihre protokollierten Aus- sagen zwar vergleichsweise substanziiert, plausibel und lebensecht. Dieses Vorbringen ist jedoch flüchtlingsrechtlich schon deshalb nicht rele- vant, weil der inhaltliche und zeitliche Kausalzusammenhang zu der im November 2017 erfolgten Ausreise offensichtlich nicht gegeben ist (vgl. BVGE 2009/51 E. 4.2.5). 6.2 6.2.1 In der Beschwerde und insbesondere in der ergänzenden Stellung- nahme vom 30. Mai 2022 wird grosses Gewicht auf die angebliche Zuge- hörigkeit des Beschwerdeführers zu einer flüchtlingsrechtlichen Risiko- gruppe respektive auf sein entsprechendes Risikoprofil gelegt. 6.2.2 Nach dem oben Gesagten ist zunächst festzuhalten, dass der Be- schwerdeführer weder irgendwelche Schwierigkeiten mit den Taliban noch die behauptete Tätigkeit als Übersetzer der N._______ glaubhaft machen konnte. 6.2.3 Das mit der Arbeitsbestätigung der I._______ vom 31. Dezember 2016 behauptete Curriculum Vitae der Beschwerdeführerin ist falsch. Die I._______-Bestätigung für den Beschwerdeführer datiert vom gleichen Tag und scheint ebenfalls die Unterschrift der I._______-Personalchefin O._______ aufzuweisen, was nicht für die Authentizität des Dokuments spricht. Beim Vergleich der beiden Unterschriften fällt im Übrigen auf, dass diejenige auf der Bestätigung des Ehemannes deutlich weniger schwung- voll wirkt und "abgezeichnet" aussieht. 6.2.4 Ungeachtet solcher inhaltlicher und formaler Fälschungsmerkmale stellt das Gericht fest, dass die abschliessende Beurteilung der Relevanz gewisser beruflicher Tätigkeiten (des Ehemannes) faktisch dadurch verun- möglicht wird, dass nicht klar ist, welche der geltend gemachten Erwerbs- tätigkeiten (und der zugehörigen Beweismittel) authentisch sind. 6.2.5 Bei dieser Aktenlage ist nicht davon auszugehen, dass die in der Schweiz vorläufig aufgenommenen Beschwerdeführenden bei ihrer (hypothetischen) Rückkehr nach Afghanistan in absehbarer Zukunft mit beachtlicher Wahrscheinlichkeit flüchtlingsrechtlich relevante Nachteile zu gewärtigen hätten. 6.3 Zusammenfassend ist festzustellen, dass es den Beschwerdeführen- den nicht gelungen ist, eine relevante Verfolgungsgefahr im Sinn von Art. 3</w:t>
      </w:r>
    </w:p>
    <w:p>
      <w:r>
        <w:t>E-1033/2020 Seite 17 AsylG darzutun. Das SEM hat folglich zu Recht ihre Flüchtlingseigenschaft verneint und ihre Asylgesuche abgelehnt.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7.3 Nachdem das SEM in der angefochtenen Verfügung die vorläufige Auf- nahme der Beschwerdeführenden in der Schweiz angeordnet hat, erübri- gen sich praxisgemäss Ausführungen zur Zulässigkeit, Zumutbarkeit und Möglichkeit des Wegweisungsvollzugs. 8. Aus diesen Erwägungen ergibt sich, dass die angefochtene Verfügung Bundesrecht nicht verletzt und den rechtserheblichen Sachverhalt richtig sowie vollständig feststellt (Art. 106 Abs. 1 AsylG). Für die subeventualiter beantragte Rückweisung der Sache an das SEM besteht keine Veranlas- sung. Die Beschwerde ist abzuweisen.</w:t>
      </w:r>
    </w:p>
    <w:p>
      <w:r>
        <w:rPr>
          <w:b/>
        </w:rPr>
        <w:t>E. 6.1</w:t>
      </w:r>
    </w:p>
    <w:p>
      <w:r>
        <w:t>Soweit die Beschwerdeführerin geltend macht, im Jahr 2014 mit ihrer Mutter ein Bombenattentat auf einem Markt überlebt zu haben, was sie in der Folge psychisch stark beschäftigt habe, wirken ihre protokollierten Aussagen zwar vergleichsweise substanziiert, plausibel und lebensecht. Dieses Vorbringen ist jedoch flüchtlingsrechtlich schon deshalb nicht relevant, weil der inhaltliche und zeitliche Kausalzusammenhang zu der im November 2017 erfolgten Ausreise offensichtlich nicht gegeben ist (vgl. BVGE 2009/51 E. 4.2.5).</w:t>
      </w:r>
    </w:p>
    <w:p>
      <w:r>
        <w:rPr>
          <w:b/>
        </w:rPr>
        <w:t>E. 6.2.1</w:t>
      </w:r>
    </w:p>
    <w:p>
      <w:r>
        <w:t>In der Beschwerde und insbesondere in der ergänzenden Stellungnahme vom 30. Mai 2022 wird grosses Gewicht auf die angebliche Zugehörigkeit des Beschwerdeführers zu einer flüchtlingsrechtlichen Risikogruppe respektive auf sein entsprechendes Risikoprofil gelegt.</w:t>
      </w:r>
    </w:p>
    <w:p>
      <w:r>
        <w:rPr>
          <w:b/>
        </w:rPr>
        <w:t>E. 6.2.2</w:t>
      </w:r>
    </w:p>
    <w:p>
      <w:r>
        <w:t>Nach dem oben Gesagten ist zunächst festzuhalten, dass der Beschwerdeführer weder irgendwelche Schwierigkeiten mit den Taliban noch die behauptete Tätigkeit als Übersetzer der N._______ glaubhaft machen konnte.</w:t>
      </w:r>
    </w:p>
    <w:p>
      <w:r>
        <w:rPr>
          <w:b/>
        </w:rPr>
        <w:t>E. 6.2.3</w:t>
      </w:r>
    </w:p>
    <w:p>
      <w:r>
        <w:t>Das mit der Arbeitsbestätigung der I._______ vom 31. Dezember 2016 behauptete Curriculum Vitae der Beschwerdeführerin ist falsch. Die I._______-Bestätigung für den Beschwerdeführer datiert vom gleichen Tag und scheint ebenfalls die Unterschrift der I._______-Personalchefin O._______ aufzuweisen, was nicht für die Authentizität des Dokuments spricht. Beim Vergleich der beiden Unterschriften fällt im Übrigen auf, dass diejenige auf der Bestätigung des Ehemannes deutlich weniger schwungvoll wirkt und "abgezeichnet" aussieht.</w:t>
      </w:r>
    </w:p>
    <w:p>
      <w:r>
        <w:rPr>
          <w:b/>
        </w:rPr>
        <w:t>E. 6.2.4</w:t>
      </w:r>
    </w:p>
    <w:p>
      <w:r>
        <w:t>Ungeachtet solcher inhaltlicher und formaler Fälschungsmerkmale stellt das Gericht fest, dass die abschliessende Beurteilung der Relevanz gewisser beruflicher Tätigkeiten (des Ehemannes) faktisch dadurch verunmöglicht wird, dass nicht klar ist, welche der geltend gemachten Erwerbs-tätigkeiten (und der zugehörigen Beweismittel) authentisch sind.</w:t>
      </w:r>
    </w:p>
    <w:p>
      <w:r>
        <w:rPr>
          <w:b/>
        </w:rPr>
        <w:t>E. 6.2.5</w:t>
      </w:r>
    </w:p>
    <w:p>
      <w:r>
        <w:t>Bei dieser Aktenlage ist nicht davon auszugehen, dass die in der Schweiz vorläufig aufgenommenen Beschwerdeführenden bei ihrer (hypothetischen) Rückkehr nach Afghanistan in absehbarer Zukunft mit beachtlicher Wahrscheinlichkeit flüchtlingsrechtlich relevante Nachteile zu gewärtigen hätten.</w:t>
      </w:r>
    </w:p>
    <w:p>
      <w:r>
        <w:rPr>
          <w:b/>
        </w:rPr>
        <w:t>E. 6.3</w:t>
      </w:r>
    </w:p>
    <w:p>
      <w:r>
        <w:t>Zusammenfassend ist festzustellen, dass es den Beschwerdeführenden nicht gelungen ist, eine relevante Verfolgungsgefahr im Sinn von Art. 3 AsylG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7.3</w:t>
      </w:r>
    </w:p>
    <w:p>
      <w:r>
        <w:t>Nachdem das SEM in der angefochtenen Verfügung die vorläufige Aufnahme der Beschwerdeführenden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Für die subeventualiter beantragte Rückweisung der Sache an das SEM besteht keine Veranlassung. Die Beschwerde ist abzuweisen.</w:t>
      </w:r>
    </w:p>
    <w:p>
      <w:r>
        <w:rPr>
          <w:b/>
        </w:rPr>
        <w:t>E. 9</w:t>
      </w:r>
    </w:p>
    <w:p>
      <w:r>
        <w:t>Bei diesem Ausgang des Verfahrens wären die Kosten den Beschwer- deführenden aufzuerlegen (Art. 63 Abs. 1 VwVG). Nachdem mit Zwischen- verfügung vom 3. März 2020 ihr Gesuch um Gewährung der unentgeltli- chen Prozessführung gemäss Art. 65 Abs. 1 VwVG gutgeheissen wurde und den Akten keine Hinweise auf eine massgebende Veränderung der finanziellen Verhältnisse zu entnehmen sind, ist auf eine Kostenauflage zu verzichten.</w:t>
      </w:r>
    </w:p>
    <w:p>
      <w:r>
        <w:rPr>
          <w:b/>
        </w:rPr>
        <w:t>E. 10</w:t>
      </w:r>
    </w:p>
    <w:p>
      <w:r>
        <w:t>Mit der Zwischenverfügung vom 3. März 2020 wurde auch das Gesuch der Beschwerdeführerin um amtliche Verbeiständung gutgeheissen und ihre Rechtsvertreterin als amtliche Rechtsbeiständin eingesetzt. Demnach ist dieser durch das Gericht ein Honorar für ihre notwendigen Aufwendungen im Beschwerdeverfahren auszurichten. Der in den Kostennoten vom</w:t>
      </w:r>
    </w:p>
    <w:p>
      <w:r>
        <w:t>E-1033/2020 Seite 18 21. Februar 2020 und 30. Mai 2022 ausgewiesene zeitliche Vertretungs- aufwand (insgesamt 13 ¾ Stunden) erscheint angemessen. Allerdings beträgt der maximale Stundenansatz bei nicht-anwaltlicher Vertretung, wie in der Zwischenverfügung angekündigt, 150 Franken. Demzufolge ist der amtlichen Rechtsbeiständin ein Gesamtbetrag von Fr. 2242.– (inkl. Auslagen) durch die Gerichtskasse zu vergüten.</w:t>
      </w:r>
    </w:p>
    <w:p>
      <w:r>
        <w:t>(Dispositiv nächste Seite)</w:t>
      </w:r>
    </w:p>
    <w:p>
      <w:r>
        <w:t>E-1033/2020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