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E-1032/2017 vom 16. Juli 2018</w:t>
      </w:r>
    </w:p>
    <w:p>
      <w:r>
        <w:t>Bundesverwaltungsgericht, 2018-07-16, DE</w:t>
      </w:r>
    </w:p>
    <w:p>
      <w:r>
        <w:rPr>
          <w:b/>
        </w:rPr>
        <w:t xml:space="preserve">Quelle: </w:t>
      </w:r>
      <w:r>
        <w:t>https://mcp.opencaselaw.ch/entscheid/bvger_E-1032_2017</w:t>
      </w:r>
    </w:p>
    <w:p>
      <w:r>
        <w:t>FR: TAF E-1032/2017 du 16 juillet 2018</w:t>
      </w:r>
    </w:p>
    <w:p>
      <w:r>
        <w:t>IT: TAF E-1032/2017 del 16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AsylG).Dass dem Beschwerdeführer die unentgeltliche Rechtspflege (Art. 65 Abs. 1 VwVG) gewährt wurde (vgl. oben, Bst. E),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w:t>
      </w:r>
    </w:p>
    <w:p>
      <w:r>
        <w:t>In der Beschwerdeschrift werden der Vorinstanz Verletzungen des rechtlichen Gehörs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3.1</w:t>
      </w:r>
    </w:p>
    <w:p>
      <w:r>
        <w:t>Gemäss Art. 29 VwVG haben die Parteien Anspruch auf rechtliches Gehör.</w:t>
      </w:r>
    </w:p>
    <w:p>
      <w:r>
        <w:rPr>
          <w:b/>
        </w:rPr>
        <w:t>E. 3.2</w:t>
      </w:r>
    </w:p>
    <w:p>
      <w:r>
        <w:t>Der Beschwerdeführer rügt, die Vorinstanz habe in der angefochtenen Verfügung eine faktische Praxisänderung zur Zumutbarkeit des Wegweisungsvollzugs vorgenommen, ohne dass sie sich dafür aber auf veränderte Verhältnisse berufen könne.Dass die Vorinstanz in der angefochtenen Verfügung eine Praxisänderung vorgenommen hat, ist unzutreffend. Schon die ehemalige Asylrekurskommission (ARK) ging davon aus, dass eine Rückkehr bei begünstigenden individuellen Umständen zumutbar sei (vgl. Entscheidungen und Mitteilungen der ARK [EMARK] 2005 Nr. 12). Im Urteil D-2311/2016 vom 17. August 2017 hat das Bundesverwaltungsgericht diese Praxis leicht modifiziert und ist zum Schluss gekommen, dass der Wegweisungsvollzug generell zumutbar sei, bei Vorliegen besonderer Umstände aber nach wie vor von einer Existenzbedrohung ausgegangen werden müsse (a.a.O., E. 17.2). Insofern fehlt es an der vom Beschwerdeführer angerufenen Praxisänderung; eine Gehörsverletzung ist nicht dargetan.</w:t>
      </w:r>
    </w:p>
    <w:p>
      <w:r>
        <w:rPr>
          <w:b/>
        </w:rPr>
        <w:t>E. 3.3</w:t>
      </w:r>
    </w:p>
    <w:p>
      <w:r>
        <w:t>Der Beschwerdeführer ist der Auffassung, die Vorinstanz habe ihm zu Unrecht die Möglichkeit verwehrt, zu Widersprüchen in seinen Aussagen während der Befragungen Stellung zu nehmen. Damit verkennt er, dass der Gehörsanspruch lediglich das Recht vermittelt, sich zum Beweisergebnis zu äussern, wenn dieses geeignet ist, den Entscheid zu beeinflussen (vgl. BGE 135 II 286 E. 5.1; BVGE 2009/35 E. 6.4.1 m.w.H.). Die Vorinstanz begründet ihre Einschätzung der Unglaubhaftigkeit der Asylvorbringen des Beschwerdeführers jedoch vorrangig mit der fehlenden Substanz seiner Erzählungen (vgl. angefochtene Verfügung, II. 1.1 und 1.2) und weist nur ergänzend auf Widersprüche hin, welche "die Zweifel am Wahrheitsgehalt weiter erhärte[te]n" (vgl. angefochtene Verfügung, II. 1.3). Insofern wäre die angefochtene Verfügung selbst unter der Annahme der Ausräumung der Widersprüche inhaltlich nicht anders ausgefallen. Die Vorinstanz war deshalb nicht gehalten, dem Beschwerdeführer das Recht einzuräumen, sich zu den festgestellten Widersprüchen äussern zu können.</w:t>
      </w:r>
    </w:p>
    <w:p>
      <w:r>
        <w:rPr>
          <w:b/>
        </w:rPr>
        <w:t>E. 3.4</w:t>
      </w:r>
    </w:p>
    <w:p>
      <w:r>
        <w:t>Da sich die prozessualen Rügen des Beschwerdeführers auch unter keinem anderen Aspekt als stichhaltig erweisen, besteht kein Anlass dafür, die angefochtene Verfügung und die Sache an die Vorinstanz zurückzuweisen. Der entsprechende Eventualantrag in der Beschwerde ist abzuweisen und das Gericht hat in der Sache zu entscheiden (Art. 61 Abs. 1 VwVG).</w:t>
      </w:r>
    </w:p>
    <w:p>
      <w:r>
        <w:rPr>
          <w:b/>
        </w:rPr>
        <w:t>E. 4</w:t>
      </w:r>
    </w:p>
    <w:p>
      <w:r>
        <w:t>Der Beschwerdeführer beruft sich im Asylpunkt einerseits darauf, er habe - entgegen der Einschätzung der Vorinstanz - eine Desertion glaubhaft gemacht, weshalb er als Flüchtling anzuerkennen und ihm Asyl zu gewähren sei (vgl. dazu nachfolgend E. 4.2). Anderseits bringt er vor, durch die illegale Ausreise subjektive Nachfluchtgründe zu erfüllen, weil er in den Augen der eritreischen Behörden aufgrund des verweigerten Nationaldiensts als missliebige Person erscheine; deshalb müsse ihm zumindest die Flüchtlingseigenschaft zuerkannt und die vorläufige Aufnahme gewährt werden (vgl. dazu nachfolgend E. 3.3).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Verfolgungsvorbringen müssen glaubhaft gemacht werden (Art. 7 AsylG). Das Bundesverwaltungsgericht hat die Anforderungen an das Glaubhaftmachen in einem publizierten Entscheid dargelegt und folgt dabei ständiger Praxis. Darauf kann hier verwiesen werden (BVGE 2015/3 E. 6.5.1).</w:t>
      </w:r>
    </w:p>
    <w:p>
      <w:r>
        <w:rPr>
          <w:b/>
        </w:rPr>
        <w:t>E. 4.2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4.2.1</w:t>
      </w:r>
    </w:p>
    <w:p>
      <w:r>
        <w:t>Die Vorinstanz hält die Behauptung des Beschwerdeführers, von der eritreischen Verwaltung zweimal schriftlich und verschiedentlich mündlich in den Nationaldienst einberufen worden zu sein, für unglaubhaft. Sie begründet ihre Einschätzung damit, dass seine Aussagen zu den Vorladungen, den Behördenbesuchen trotz mehrfacher Nachfrage oberflächlich, kurz und widersprüchlich ausgefallen seien. Auch seine Schilderungen der Zeit, in der er sich versteckt gehalten habe, beschränkten sich auf äussere Abläufe und liessen einen persönlichen Bezug vermissen.</w:t>
      </w:r>
    </w:p>
    <w:p>
      <w:r>
        <w:rPr>
          <w:b/>
        </w:rPr>
        <w:t>E. 4.2.2</w:t>
      </w:r>
    </w:p>
    <w:p>
      <w:r>
        <w:t>Der Beschwerdeführer hält dem entgegen, er verfüge nur über geringe Schulbildung und sei mit der Anhörungssituation überfordert gewesen. Dass er nicht in der Lage sei, substantiiert über eigene Erlebnisse zu berichten, dürfe ihm nicht zum Nachteil gereichen. Zu Unrecht stelle die Vorinstanz in seinen Schilderungen zum Erhalt der Vorladungen Widersprüche fest; die entsprechenden Feststellungen seien auch angesichts der fehlenden Neutralität der Befragungsperson anlässlich der BzP problematisch.</w:t>
      </w:r>
    </w:p>
    <w:p>
      <w:r>
        <w:rPr>
          <w:b/>
        </w:rPr>
        <w:t>E. 4.2.3</w:t>
      </w:r>
    </w:p>
    <w:p>
      <w:r>
        <w:t>Nach Durchsicht der Akten schliesst sich das Bundesverwaltungsgericht der Einschätzung der Vorinstanz ohne jeden Vorbehalt an. Die Einwendungen des Beschwerdeführers vermögen die überzeugende Begründung der Vorinstanz nicht in Frage zu stellen. Hauptsächlich fällt ins Gewicht, dass die Ausführungen des Beschwerdeführers zu den Behördenbesuchen durchgehend vage ausfielen. Unsubstantiiert blieb in den Befragungen auch seine Behauptung, sich nach Erhalt der Vorladungen jahrelang versteckt zu haben. Trotz mehrfacher Aufforderung in den Befragungen blieben die diesbezüglichen Antworten äusserst vage (vgl. beispielsweise Akten der Vorinstanz, A15, F 107-119). Der Beschwerdeführer wich Fragen nach seinen eigenen Erlebnissen immer wieder aus und nahm stattdessen auf allgemeine Verhältnisse in Eritrea Bezug (vgl. beispielsweise Akten der Vorinstanz, A15, F 169). Vor diesem Hintergrund entsteht der Eindruck, der Beschwerdeführer habe das Geschilderte nicht selbst erlebt. Daran ändert auch nichts, dass er nur über eine geringe Schulbildung verfügt. Angesichts der zentralen Bedeutung der Behördenbesuche für seine Ausreise, wäre trotz der geringen Schulbildung davon auszugehen, dass er diese Begebenheiten mit einem Mindestmass an Realkennzeichen schildern würde, wenn er sie tatsächlich selbst erlebt hätte. Dafür spricht auch, dass er als Pfarrer in der eritreisch-orthodoxen Gemeinde I._______ Gottesdienste leitet und Jugendliche unterrichtet (vgl. Beschwerdebeilage 3) und insofern über gewisse kommunikative Fähigkeiten verfügen muss.Wie in der vorinstanzlichen Verfügung überdies zutreffend festgestellt wird, hat der Beschwerdeführer in den Befragungen bezüglich der Vorladungen in den Militärdienst widersprüchliche Angaben gemacht. In der BzP hat er ausgeführt, nie persönlich eine Vorladung für den Nationaldienst bekommen zu haben; die Verfügung sei vielmehr der Ortsverwaltung zugestellt worden und 2010 habe seine Familie ein Exemplar davon erhalten (vgl. Akten der Vorinstanz, A4, F 1.17.05). In der ausführlichen Anhörung führte er demgegenüber aus, in den Jahren 2010 und 2014 hätten Behördenvertreter ihn zu Hause aufgesucht und die Vorladungen seinem Vater übergeben. Selbst wenn zutrifft, dass die befragende Person in der BzP teilweise Fragen gestellt hat, die auf Voreingenommenheit schliessen lassen (vgl. beispielsweise Akten der Vorinstanz, A4, F 4.03, F 7.02), erklärt dies den Widerspruch nicht. Die auf Beschwerdeebene eingereichte angebliche Rekrutierungsvorladung hat keinerlei Beweiswert, zumal es sich dabei lediglich um eine Kopie handelt und der Beschwerdeführer zudem seiner Ankündigung, die Originale nachzureichen, im vorliegenden Verfahren nicht nachgekommen ist. Vor diesem Hintergrund ist mit der Vorinstanz nicht davon auszugehen, dass der Beschwerdeführer vor seiner Ausreise in einem konkreten Kontakt mit der eritreischen Militärverwaltung gestanden hat. Er fällt nicht in die Kategorie von Deserteuren und Dienstverweigerern, welche nach der Rechtsprechung des Bundesverwaltungsgerichts den Flüchtlingsstatus zugesprochen erhalten. Der Hauptbeschwerdeantrag um Feststellung der Flüchtlingseigenschaft und Gewährung von Asyl ist abzuweisen.</w:t>
      </w:r>
    </w:p>
    <w:p>
      <w:r>
        <w:rPr>
          <w:b/>
        </w:rPr>
        <w:t>E. 4.3</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5.2).Nachdem soeben dargelegt worden ist, dass der Beschwerdeführer keinen konkreten Kontakt mit der eritreischen Militärverwaltung glaubhaft gemacht hat, bestehen keine Hinweise darauf, dass - neben seiner glaubhaften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Gesichtspunkt nicht. Der Eventualantrag um Zusprechung der Flüchtlingseigenschaft aufgrund subjektiver Nachfluchtgründe und um Gewährung der vorläufigen Aufnahme ist folglich abzuweisen.</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Der Beschwerdeführer ist der Auffassung, der Wegweisungsvollzug sei angesichts der drohenden Einziehung in den eritreischen Nationaldienst und einer damit verbundenen Verletzung von Art. 3 und Art. 4 Abs. 2 EMRK als unzulässig anzusehen (vgl. dazu nachfolgend E. 6.2). Angesichts anhaltender bewaffneter Auseinandersetzungen zwischen Eritrea und Äthiopien sei zudem von der Unzumutbarkeit des Wegweisungsvollzugs auszugehen (vgl. dazu nachfolgend E. 6.3).</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E. 4), kann der in Art. 5 AsylG verankerte Grundsatz der Nichtrückschiebung im vorliegenden Verfahren keine Anwendung finden.Die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6.2.2) als auch unter jenem des Verbots der Folter und der unmenschlichen und erniedrigenden Behandlung (Art. 3 EMRK; vgl. dazu nachfolgend, E. 6.2.3) geprüft.</w:t>
      </w:r>
    </w:p>
    <w:p>
      <w:r>
        <w:rPr>
          <w:b/>
        </w:rPr>
        <w:t>E. 6.2.1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6.2.2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6.2.3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6.2.4</w:t>
      </w:r>
    </w:p>
    <w:p>
      <w:r>
        <w:t>Weitere Gründe für die Annahme der Unzulässigkeit des Wegweisungsvollzugs ergeben sich weder aus den Akten noch aus der Beschwerdeschrift. Der Wegweisungsvollzug ist folglich als zulässig zu betrachten.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6.3.2</w:t>
      </w:r>
    </w:p>
    <w:p>
      <w:r>
        <w:t>Beim Beschwerdeführer handelt es sich um einen jungen und gesunden Mann mit Berufserfahrung. Besondere Umstände, aufgrund derer von einer Existenzbedrohung ausgegangen werden müsste, sind vorliegend keine ersichtlich. Nach dem Gesagten erweist sich der Vollzug der Wegweisung nicht als unzumutbar. Soweit in der Beschwerdeschrift vorgebracht wird, die allgemeine Situation in Eritrea mache den Wegweisungsvollzug unzumutbar, widerspricht er ohne substantiierte Begründung der aktuellen Länderpraxis der Vorinstanz und des Bundesverwaltungsgerichts.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Das mit der Beschwerde gestellte Gesuch um Gewährung der unentgeltlichen Prozessführung wurde jedoch mit Zwischenverfügung vom 14. März 2017 gutgeheissen, weshalb keine Verfahrenskosten aufzuerlegen sind.</w:t>
      </w:r>
    </w:p>
    <w:p>
      <w:r>
        <w:rPr>
          <w:b/>
        </w:rPr>
        <w:t>E. 8.2</w:t>
      </w:r>
    </w:p>
    <w:p>
      <w:r>
        <w:t>Der amtliche Rechtsbeistand reichte mit der Beschwerde eine Kostennote ein, welche für den Fall des Unterliegens einen Aufwand von Fr. 1'265.- ausweist. Sowohl der ausgewiesene Aufwand als auch der geltend gemachte Tarif erscheinen als angemessen. Dem amtlichen Rechtsbeistand wird demnach vom Bundesverwaltungsgericht ein Honorar in der Höhe von Fr. 1'265.- (inklusive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