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E-1032/2014 vom 26. August 2014</w:t>
      </w:r>
    </w:p>
    <w:p>
      <w:r>
        <w:t>Bundesverwaltungsgericht, 2014-08-26, DE</w:t>
      </w:r>
    </w:p>
    <w:p>
      <w:r>
        <w:rPr>
          <w:b/>
        </w:rPr>
        <w:t xml:space="preserve">Quelle: </w:t>
      </w:r>
      <w:r>
        <w:t>https://mcp.opencaselaw.ch/entscheid/bvger_E-1032_2014</w:t>
      </w:r>
    </w:p>
    <w:p>
      <w:r>
        <w:t>FR: TAF E-1032/2014 du 26 août 2014</w:t>
      </w:r>
    </w:p>
    <w:p>
      <w:r>
        <w:t>IT: TAF E-1032/2014 del 26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führte zur Begründung der angefochtenen Verfügung an, die Vorbringen des Beschwerdeführers zu seiner Haft und zu seiner Desertion aus dem Militärdienst seien unglaubhaft. Insbesondere habe er die (...) Inhaftierung respektive Fesselung (...) erst bei der Anhörung erwähnt und bei der summarischen Befragung die Frage, ob er in Eritrea jemals in Haft gewesen sei, verneint. Dem Beschwerdeführer sei es nicht gelungen, diesen Widerspruch im späteren Verlauf der Anhörung zu klären. Zwar habe er später die geltend gemachte Inhaftierung relativiert, indem er ausgesagt habe, er sei lediglich (...) gefesselt worden. Im weiteren Verlauf der Anhörung habe er aber wieder explizit von Haft gesprochen. Vor diesem Hintergrund sei die geltend gemachte Inhaftierung nicht glaubhaft. Des Weiteren sei festzustellen, dass der Beschwerdeführer zur angeblichen Desertion unsubstantiierte und der allgemeinen Erfahrung widersprechende Angaben gemacht habe. Seine diesbezüglichen Schilderungen, er sei (...) stationiert gewesen, er habe tagsüber das Haus verlassen und er sei in den Wald gegangen, wo er nach einer kurzen Strecke von vielleicht (...) den äthiopischen Soldaten begegnet sei, dies sei nicht schwierig gewesen, weil während der Mittagszeit nur (...) als Wächter eingesetzt worden sei, seien äusserst knapp und vermöchten aus verschiedenen Gründen nicht zu überzeugen. So sei unvorstellbar, dass ein (...) stationierter Soldat in der geschilderten Weise unbemerkt über die Grenze gehen könne. Es entspreche auch nicht der allgemeinen Erfahrung, dass sich die äthiopischen Soldaten wie vom Beschwerdeführer vorgebracht an der Front in unmittelbarer Nähe der eritreischen Soldaten aufhalten würden. Hinzu komme, dass er seinen Angaben zufolge zum Zeitpunkt der Desertion im Dienst gewesen sei und folglich seine Uniform getragen haben müsse, welcher Umstand sich nicht mit seiner Aussage vereinbaren lasse, die äthiopischen Soldaten hätten ihn sehr gut empfangen und fröhliche Gesichter gehabt. Vor diesem Kontext wäre vielmehr zu erwarten gewesen, dass die äthiopischen Soldaten sein uniformiertes Erscheinen als Provokation empfunden hätten. Damit sei festzustellen, dass die diesbezüglichen Vorbringen den Anforderungen an die Glaubhaftigkeit nicht standzuhalten vermöchten. Es erübrige sich, auf weitere unglaubhafte Elemente in der Sachverhaltsschilderung, namentlich auf krasse Widersprüche in Bezug auf das von ihm eingereichte Asylgesuch aus dem Ausland, welche die vorstehend geäusserten Zweifel an der Glaubhaftigkeit seiner Vorbringen zusätzlich erhärten würden, einzugehen. Nicht in Abrede gestellt werde hingegen, dass der Beschwerdeführer in Eritrea Militärdienst geleistet habe, was auch die von ihm eingereichten Fotos belegen würden. Es sei davon auszugehen, dass der Beschwerdeführer Eritrea illegal im militärdienstpflichtigen Alter verlassen habe. Die eritreischen Behörden unterstellten solchen Personen grundsätzlich eine regierungsfeindliche Haltung und würden diese bei einer Rückkehr sehr streng bestrafen, wobei die vorgesehenen Strafmassnahmen ein hohes Mass an Brutalität hätten. Angesichts dieser Sachlage habe der Beschwerdeführer bei einer Rückkehr nach Eritrea begründete Furcht, ernsthaften Nachteilen ausgesetzt zu werden. Allerdings sei ihm kein Asyl zu gewähren, weil er erst durch seine illegale Ausreise Flüchtling geworden sei. Der Vollzug der Wegweisung sei im gegenwärtigen Zeitpunkt unzulässig, weshalb er vorläufig aufzunehmen sei.</w:t>
      </w:r>
    </w:p>
    <w:p>
      <w:r>
        <w:rPr>
          <w:b/>
        </w:rPr>
        <w:t>E. 5.1</w:t>
      </w:r>
    </w:p>
    <w:p>
      <w:r>
        <w:t>Das Gericht stellt in Übereinstimmung mit dem BFM fest, dass die Vorbringen des Beschwerdeführers zur Desertion in der Tat realitätsfremd und unstimmig ausgefallen sind. Zur Vermeidung von Wiederholungen kann vollumfänglich auf die zutreffenden Erwägungen in der angefochtenen Verfügung verwiesen werden. Ergänzend ist festzuhalten, dass seine Aussagen zu den Fluchtumständen, die Grenze sei sehr streng bewacht worden, weil sie ja an der ersten Front unweit der äthiopischen Seite gewesen seien, eine Flucht sei nur während der Mittagszeit möglich gewesen, weil die Situation zu diesem Zeitpunkt sehr locker gewesen sei (Akten BFM B18/14 S. 8 F80), wenig überzeugend ausgefallen sind. Diesbezüglich ist davon auszugehen, dass die für den Grenzabschnitt verantwortliche Person solche Lücken im Sicherheitsdispositiv bestimmt nicht übersehen, sondern entsprechende Massnahmen ergriffen hätte.</w:t>
      </w:r>
    </w:p>
    <w:p>
      <w:r>
        <w:rPr>
          <w:b/>
        </w:rPr>
        <w:t>E. 5.2</w:t>
      </w:r>
    </w:p>
    <w:p>
      <w:r>
        <w:t>Die Entgegnungen in der Rechtsmitteleingabe sind insgesamt nicht geeignet, an den Feststellungen des Bundesamtes etwas zu ändern. Insbesondere findet der Verweis auf die angeblich ausführlichen und überaus genauen sowie schlüssigen Angaben des Beschwerdeführers anlässlich der Befragungen (vgl. Beschwerdeeingabe S. 4 oben) in den Akten keine Stütze. Auch die Argumentation, er habe anlässlich der Kurzbefragung nichts zu seiner Verhaftung gesagt, weil es sich dabei um ein unwesentliches Vorbringen gehandelt habe und die geltend gemachte Desertion der eigentliche Asylgrund sei, vermag diese ihm bei der Anhörung zu Recht vorgehaltene Unstimmigkeit nicht aufzulösen. Des Weiteren erweist sich die Erklärung, der Beschwerdeführer habe die (...) Inhaftierung respektive Fesselung deshalb nicht erwähnt, weil er bei der Kurzbefragung explizit und wiederholt aufgefordert worden sei, sich kurz zu fassen, als wenig überzeugend, zumal es sich bei einer solchen Massnahme um ein einschneidendes Erlebnis handelt, das zu den Kernvorbringen einer Asylbegründung gehört. Als wenig überzeugend erweist sich auch die weitere Argumentation, die Schilderungen des Beschwerdeführers zu den Umständen seiner Desertion widersprächen nicht der allgemeinen Lebenserfahrung, weil es sich bei ihm um einen (...) gehandelt habe, der zur Erfüllung seiner Aufgabe mehr Bewegungsfreiheit gehabt habe als ein gewöhnlicher Soldat. Diesbezüglich ist festzuhalten, dass die Unglaubhaftigkeit seiner Aussagen zu den Fluchtumständen nicht darin liegt, dass er sich frei habe bewegen können, sondern im Umstand, dass es ihm gelungen sei, sich zur Mittagszeit unbemerkt zu entfernen und ohne die geringsten Probleme über die äthiopische Grenze zu gelangen. Unabhängig vom Gesagten und im Sinne einer ergänzenden Bemerkung kann auf die vom Beschwerdeführer gegenüber derjenigen seines Bruders (vgl. Sachverhalt Bst. A) komplett abweichenden Schilderung seines Fluchtweges nach B._______ verwiesen werden (BzP, Protokoll in den Akten BFM, B8/10 S.6), die jedenfalls nicht zu Gunsten seiner Glaubwürdigkeit ins Gewicht fällt. Nach dem Gesagten erübrigt es sich, auf die weiteren Entgegnungen in der Beschwerde einzugehen, weil diese insgesamt nicht geeignet sind, an der Schlussfolgerung des Gerichts, dem Beschwerdeführer sei es nicht gelungen, flüchtlingsrechtlich relevante Vorfluchtgründe darzutun, etwas zu ändern. Das ohne Zustellcouvert aus dem Ausland eingereichte Bestätigungsschreiben muss aufgrund der vorstehenden Erwägungen als Gefälligkeitsschreiben qualifiziert werden.</w:t>
      </w:r>
    </w:p>
    <w:p>
      <w:r>
        <w:rPr>
          <w:b/>
        </w:rPr>
        <w:t>E. 5.3</w:t>
      </w:r>
    </w:p>
    <w:p>
      <w:r>
        <w:t>Zusammenfassend ist festzustellen, dass das BFM in der angefochtenen Verfügung zu Recht und mit zutreffender Begründung festgestellt hat, die Aussagen zu den Vorfluchtgründen (Desertion) seien unglaubhaft, weshalb das Asylgesuch abgelehnt werde.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Mit Verfügung vom 28. Januar 2014 hat das BFM zufolge subjektiver Nachfluchtgründe die Flüchtlingseigenschaft des Beschwerdeführers festgestellt und ihn wegen Unzulässigkeit des Wegweisungsvollzugs vorläufig aufgenommen. Somit erübrigen sich weitere Ausführungen zum Wegweisungsvollzug.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Das Gesuch um Gewährung der unentgeltliche Prozessführung (Art. 65 Abs. 1 VwVG) ist gutzuheissen, weil sich gezeigt hat, dass seine Beschwerdebegehren nicht als aussichtslos zu bezeichnen waren und seine prozessuale Bedürftigkeit durch die eingereichte Sozialhilfebestätigung belegt ist. Der Beschwerdeführer ist folglich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