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E-1028/2025 vom 14. Mai 2025</w:t>
      </w:r>
    </w:p>
    <w:p>
      <w:r>
        <w:t>Bundesverwaltungsgericht, 2025-05-14, DE</w:t>
      </w:r>
    </w:p>
    <w:p>
      <w:r>
        <w:rPr>
          <w:b/>
        </w:rPr>
        <w:t xml:space="preserve">Quelle: </w:t>
      </w:r>
      <w:r>
        <w:t>https://mcp.opencaselaw.ch/entscheid/bvger_E-1028_2025</w:t>
      </w:r>
    </w:p>
    <w:p>
      <w:r>
        <w:t>FR: TAF E-1028/2025 du 14 mai 2025</w:t>
      </w:r>
    </w:p>
    <w:p>
      <w:r>
        <w:t>IT: TAF E-1028/2025 del 14 maggio 2025</w:t>
      </w:r>
    </w:p>
    <w:p>
      <w:pPr>
        <w:pStyle w:val="Heading2"/>
      </w:pPr>
      <w:r>
        <w:t>Regeste</w:t>
      </w:r>
    </w:p>
    <w:p>
      <w:r>
        <w:t>Asyl und Wegweisung (beschleunigtes 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 gen Sachurteilsvoraussetzungen (Legitimation [Art. 48 Abs. 1 VwVG], Frist [Art. 108 Abs. 2 AsylG], und Form [Art. 52 Abs. 1 VwVG]) sind offensichtlich erfüllt. Auf die Beschwerde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Über offensichtlich unbegründete Beschwerden wird in einzelrichterli- cher Zuständigkeit mit Zustimmung eines zweiten Richters beziehungs- 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3</w:t>
      </w:r>
    </w:p>
    <w:p>
      <w:r>
        <w:t>Soweit in der Rechtsmitteleingabe in verfahrensrechtlicher Hinsicht die Er- teilung der aufschiebenden Wirkung beantragt wird, kann festgestellt wer- den, dass diese der Beschwerde von Gesetzes wegen zukommt (vgl. Art. 6 AsylG i.V.m. Art. 55 Abs. 1 VwVG) und das SEM diese vorliegend nicht entzogen hat. Auf den entsprechenden Antrag ist daher mangels Rechts- schutzinteresses nicht einzutreten.</w:t>
      </w:r>
    </w:p>
    <w:p>
      <w:r>
        <w:rPr>
          <w:b/>
        </w:rPr>
        <w:t>E. 4.1</w:t>
      </w:r>
    </w:p>
    <w:p>
      <w:r>
        <w:t>In formeller Hinsicht rügt der Beschwerdeführer, die Vorinstanz habe das Schreiben seines türkischen Rechtsanwalts vom (…) 2025 zwar ana- lysiert, aber im Entscheid noch nicht einmal erwähnt. Zusätzlich habe es die Vorinstanz soweit ersichtlich unterlassen, die enge Verbindung zwi- schen der Hüda Par und der türkischen Regierung angemessen zu unter- suchen, obwohl es sich dabei um eine wesentliche Tatsache für die Beur- teilung seiner Gefährdungslage handle. Die Vorinstanz habe wesentliche Faktoren unberücksichtigt gelassen und ihre Entscheidung nicht ausrei- chend begründet. Die Sache sei daher zur rechtsgenüglichen Sachver- haltserstellung – insbesondere auch mittels Botschaftsabklärungen – an</w:t>
      </w:r>
    </w:p>
    <w:p>
      <w:r>
        <w:t>E-1028/2025 Seite 6 die Vorinstanz zurückzuweisen. Diese formellen Rügen sind vorab zu be- urteilen, da sie gegebenenfalls geeignet sind, eine Kassation der ange- fochtenen Verfügung zu bewirken.</w:t>
      </w:r>
    </w:p>
    <w:p>
      <w:r>
        <w:rPr>
          <w:b/>
        </w:rPr>
        <w:t>E. 4.2</w:t>
      </w:r>
    </w:p>
    <w:p>
      <w:r>
        <w:t>Vorliegend ist nicht ersichtlich, dass die Vorinstanz ihrer Untersu- chungspflicht nicht in rechtsgenüglicher Weise nachgekommen ist. So hat sie den rechtserheblichen Sachverhalt erstellt und in der angefochtenen Verfügung alle rechtsrelevanten Sachumstände berücksichtigt. Weitere Abklärungen, insbesondere Botschaftsanfragen, waren nicht angezeigt. Im Umstand, dass der Beschwerdeführer die Würdigung des Sachverhalts durch das SEM nicht teilt, ist sodann keine ungenügende oder unvollstän- dige Feststellung des Sachverhalts zu erblicken, sondern es handelt sich dabei um eine materielle Frage. Im Übrigen war für den Beschwerdeführer aus den Erwägungen der angefochtenen Verfügung erkennbar, weshalb das SEM zum Schluss gelangte, die Voraussetzung für die Asylgewährung seien nicht erfüllt. Die Begründung ermöglichte ihm denn auch eine sach- gerechte Anfechtung, wie seine Beschwerde zeigt.</w:t>
      </w:r>
    </w:p>
    <w:p>
      <w:r>
        <w:rPr>
          <w:b/>
        </w:rPr>
        <w:t>E. 4.3</w:t>
      </w:r>
    </w:p>
    <w:p>
      <w:r>
        <w:t>Die formellen Rügen erweisen sich angesichts dieser Sachlage als un- begründet, weshalb keine Veranlassung besteht, die Sache aus formellen Gründen aufzuheben und an die Vorinstanz zurückzuweisen. Das diesbe- zügliche Rechtsbegehren ist damit abzuweisen.</w:t>
      </w:r>
    </w:p>
    <w:p>
      <w:r>
        <w:rPr>
          <w:b/>
        </w:rPr>
        <w:t>E. 5.1</w:t>
      </w:r>
    </w:p>
    <w:p>
      <w:r>
        <w:t>Die Vorinstanz führt in ihrer Verfügung im Wesentlichen aus, es sei all- gemein bekannt, dass Angehörige der kurdischen Bevölkerung in der Tür- kei Schikanen und Benachteiligungen verschiedenster Art ausgesetzt sein könnten. Dabei handle es sich jedoch nicht um ernsthafte Nachteile im Sinne des Asylgesetzes, die einen Verbleib im Heimatland verunmöglichen oder unzumutbar erschweren würden. Auch die im vorliegenden Fall gel- tend gemachten Vorbringen würden in ihrer Intensität nicht über die Nach- teile hinausgehen, welche weite Teile der kurdischen Bevölkerung in der Türkei in ähnlicher Weise treffen könnten. Ferner seien Übergriffe durch Dritte oder Befürchtungen, künftig solchen ausgesetzt zu sein, nur dann flüchtlingsrechtlich relevant, wenn der Hei- matstaat nicht schutzwillig oder schutzfähig sei. Nach Erkenntnissen des SEM sei der türkische Staat grundsätzlich willens und in der Lage, in Fällen privater Bedrohung mit rechtsstaatlichen Mitteln Hilfe anzubieten und einer von Verfolgung betroffenen Person Schutz zu gewähren. Auch im Falle des Beschwerdeführers würden keinerlei objektive Anhaltspunkte für die</w:t>
      </w:r>
    </w:p>
    <w:p>
      <w:r>
        <w:t>E-1028/2025 Seite 7 Vermutung vorliegen, die türkischen Behörden hätten ihm den erforderli- chen Schutz verweigert. Obwohl er angegeben habe, über einen Zeitraum von (…) Jahren hinweg immer wieder in Form von Drohanrufen und Droh- nachrichten behelligt worden zu sein, habe er die türkischen Behörden ins- gesamt nur (…)mal um Hilfe gebeten. Seinen Schilderungen sei denn auch nicht zu entnehmen, dass die türkischen Sicherheitsbehörden nicht alles in ihrer Macht Stehende unternommen hätten, um die von ihm angezeigten Straftaten aufzuklären. So habe die Polizei nach dem (…) Fotos und einen Bericht angefertigt, seine Aussage aufgenommen und ihn anschliessend nach Hause gefahren. Ohne den weiteren Verlauf der Ermittlungen abzu- warten, habe er unmittelbar danach die Flucht nach D._______ und (…) Wochen später die Ausreise aus der Türkei angetreten. In Anbetracht der genannten Umstände sei der Beschwerdeführer demnach darauf zu ver- weisen, den türkischen Behörden – gegebenenfalls unter Beiziehung sei- nes türkischen Rechtsbeistands – die Gelegenheit zu geben, ihrer Schutz- pflicht nachzukommen. Betreffend seine Beiträge in den sozialen Medien sei sodann festzuhalten, dass er anlässlich seiner Anhörung angegeben habe, in der Türkei bislang keinerlei Probleme mit den Behörden gehabt zu haben. Ausserdem habe er die Türkei legal und unbehelligt auf dem Luftweg verlassen. Demnach sei nicht erkennbar, dass die türkischen Behörden aufgrund seiner Bei- träge in den sozialen Medien oder aufgrund eines anderen Sachverhalts ein Verfolgungsinteresse an ihm haben könnten. Seine Vorbringen seien demnach nicht geeignet, die Flüchtlingseigenschaft gemäss Art. 3 AsylG zu begründen.</w:t>
      </w:r>
    </w:p>
    <w:p>
      <w:r>
        <w:rPr>
          <w:b/>
        </w:rPr>
        <w:t>E. 5.2</w:t>
      </w:r>
    </w:p>
    <w:p>
      <w:r>
        <w:t>In der Rechtsmitteleingabe weist der Beschwerdeführer betreffend das angeblich gegen ihn eingeleitete Ermittlungsverfahren darauf hin, er habe zwischenzeitlich die entsprechende Anklageschrift vom (…) 2024 erhältlich machen können. Die Anschuldigungen würden auf seiner angeblichen Ver- bindung zur PKK/KONGRA-GEL basieren. Es werde behauptet, dass er in Verbindung mit der HDP an Veranstaltungen teilgenommen hätte, die mit der PKK/KONGRA-GEL in Verbindung stünden. Zudem werde ihm vorge- worfen, entsprechende Propaganda verbreitet zu haben, indem er Plakate mit Abdullah Öcalan verteilt haben solle. Die Schwere der erhobenen Vor- würfe und die Tatsache, dass bereits eine detaillierte Anklageschrift vor- liege, müssten in seinem Asylverfahren beachtet werden. Zudem sei er den Behörden bereits vor seiner Flucht als politisch aktives Mitglied der HDP bekannt gewesen sei. Seine politische Betätigung sowie</w:t>
      </w:r>
    </w:p>
    <w:p>
      <w:r>
        <w:t>E-1028/2025 Seite 8 seine Teilnahme an Nevruz-Feierlichkeiten, bei denen kurdische Symbole gezeigt worden seien, hätten zu wiederholten Repressionen durch die Si- cherheitskräfte geführt. Die gegen ihn erhobenen Vorwürfe würden sodann auf typischen, politisch motivierten Anklagepunkten, die häufig gegen Op- positionelle verwendet würden, basieren. Dies sei eine gängige Praxis, um Kritiker der Regierung zu kriminalisieren. Die Verwendung von Symbolen und Plakaten bei einer Veranstaltung werde als Beweis für terroristische Propaganda gewertet, was den systematischen Charakter der Verfolgung unterstreiche. Seit dem Putschversuch von Juli 2016 habe die Intensität der Repression und die Zahl der Verhaftungen gegen diese Personen- gruppe weiter zugenommen. Zusammenfassend könnte sein politisches Engagement in der HDP in Verbindung mit seiner Polizeibekanntheit und dem Teilen regimekritischer Einträge in den sozialen Medien zu einer asyl- relevanten Gefährdung führen. Zudem habe das türkische Parlament Mitte Oktober 2022 ein neues Medien- und Anti-Desinformations-Gesetz erlas- sen, nach welchem Social-Media-Nutzer bis zu drei Jahren Gefängnis drohe. Mit der Beschwerde wurden die folgenden Beweismittel eingereicht: - Schreiben seines türkischen Rechtsanwalts vom (…) 2025 - Anklageschrift vom (…) 2024 (Anklageschrift-Nummer […]) zum Vorwurf der Mitgliedschaft in einer bewaffneten terroristischen Organisation sowie zum Vorwurf der Propaganda für eine terroristische Organisation - Screenshot UYAP - Foto des Beschwerdeführers an den Nevruz-Feierlichkeiten</w:t>
      </w:r>
    </w:p>
    <w:p>
      <w:r>
        <w:rPr>
          <w:b/>
        </w:rPr>
        <w:t>E. 5.3</w:t>
      </w:r>
    </w:p>
    <w:p>
      <w:r>
        <w:t>Die Vorinstanz führt in ihrer Vernehmlassung vom 27. Februar 2025 im Wesentlichen aus, eine Analyse der vom Beschwerdeführer eingereichten Anklageschrift vom (…) 2024, beruhend auf Vergleichsmaterial sowie auf Informationen der Länderanalyse des SEM, habe ergeben, dass die Ankla- geschrift mehrere objektive Fälschungsmerkmale aufweise. So entspreche die Form des eingereichten Dokuments nicht derjenigen eines von einer türkischen Staatsanwaltschaft ausgestellten Dokuments; die im Dokument genannte Referenznummer entspreche nicht der üblichen Praxis türkischer Justizorgane; die unterzeichnende Person könne das Dokument nicht aus- gestellt haben und der genannte Tatvorwurf entspreche nicht der üblichen Praxis türkischer Justizorgane. Das SEM erachte das Dokument aufgrund dieser Ergebnisse als eindeutig gefälscht. Im Übrigen sei festzuhalten, dass der Beschwerdeführer erst auf Beschwerdeebene angegeben habe, für die HDP aktiv gewesen zu sein beziehungsweise politische Plakate</w:t>
      </w:r>
    </w:p>
    <w:p>
      <w:r>
        <w:t>E-1028/2025 Seite 9 verteilt zu haben. Als er bei der Anhörung danach gefragt worden sei, ob er in der Türkei politisch aktiv gewesen sei, habe er lediglich angegeben, Inhalte zugunsten der kurdischen Sache weiterverbreitet und kommentiert zu haben. Schliesslich erscheine auch die vom Beschwerdeführer geltend gemachte Verfolgung durch die Hüda Par vor dem Hintergrund der angeb- lich existierenden staatlichen Verfolgung aufgrund pro-kurdischer Aktivitä- ten als noch unglaubhafter. So wäre es nunmehr erst recht nicht nachvoll- ziehbar, welches Interesse die pro-türkische Hüda Par daran haben sollte, eine Person, die nachweislich pro-kurdisch aktiv sein wolle, für einen Ein- satz in Syrien zu rekrutieren.</w:t>
      </w:r>
    </w:p>
    <w:p>
      <w:r>
        <w:rPr>
          <w:b/>
        </w:rPr>
        <w:t>E. 5.4</w:t>
      </w:r>
    </w:p>
    <w:p>
      <w:r>
        <w:t>Der Beschwerdeführer macht in seiner Replik vom 17. März 2025 be- treffend die durch die Vorinstanz festgestellten Fälschungsmerkmale im Wesentlichen geltend, dass unklar bleibe, auf welchen Analysebericht sich das SEM berufe, zumal dieser der Geheimhaltung unterliege und nicht ver- öffentlicht worden sei. Das SEM führe sodann nicht weiter aus, inwiefern die Referenznummer von der üblichen Praxis abweiche und erbringe auch keine Beispiele für eine solche «übliche» Referenznummer. Darüber hin- aus sei der Vorwurf der Mitgliedschaft in und die Propaganda für eine Ter- rororganisation in der Türkei nicht unüblich, weshalb auch dieses Vorbrin- gen des SEM nicht nachvollziehbar sei. Dass er nicht früher erwähnt habe, Mitglied der HDP zu sein, sei schliesslich dem Umstand geschuldet, dass er keine offizielle Position in der HDP gehabt habe beziehungsweis kein offizielles Mitglied der Partei gewesen sei. Er sei nicht offiziell beigetreten, da er von der staatlichen Unterstützung für sein Studium abhängig gewe- sen sei und solche Mitgliedschaften regelmässig überprüft würden. Betref- fend die geltend gemachte Verfolgung durch Personen von der Hüda Par führte er zudem aus, dass ihm ihr Motiv bis heute unklar sei. Ihm sei Geld angeboten worden, was er jedoch abgelehnt habe. Mit der Replik wurden die folgenden Beweismittel eingereicht: - ein Schreiben der Generalstaatsanwaltschaft vom (…) 2024 - ein Schreiben des Strafgerichts betreffend Rückgabe der Anklageschrift an die Generalstaatsanwaltschaft - ein Schreiben der Generalstaatsanwaltschaft betreffend die Beantragung ei- nes Geheimhaltungsbeschlusses - ein Entscheid betreffend den Geheimhaltungsbeschluss vom (…) 2025</w:t>
      </w:r>
    </w:p>
    <w:p>
      <w:r>
        <w:t>E-1028/2025 Seite 10</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Nach Prüfung der Akten kommt das Bundesverwaltungsgericht zum Schluss, dass die vorinstanzliche Verfügung zu bestätigen ist. Auf die Ar- gumente der Vorinstanz kann – mit nachfolgenden Ergänzungen – verwie- sen werden. Wie sogleich zu zeigen sein wird, vermögen die Einwände in der Beschwerdeschrift zu keiner anderen Einschätzung zu führen.</w:t>
      </w:r>
    </w:p>
    <w:p>
      <w:r>
        <w:rPr>
          <w:b/>
        </w:rPr>
        <w:t>E. 7.2</w:t>
      </w:r>
    </w:p>
    <w:p>
      <w:r>
        <w:t>Den eingereichten Beweismitteln zufolge sei gegen den Beschwerde- führer ein Strafverfahren wegen Propaganda für eine Terrororganisation sowie Mitgliedschaft in einer terroristischen Organisation eingeleitet wor- den. Gemäss Feststellung der Vorinstanz enthält die in diesem Zusammen- hang auf Beschwerdeebene eingereichte Anklageschrift jedoch mehrere objektive Fälschungsmerkmale, welche gesamthaft zur Einschätzung füh- ren würden, dass es sich nicht um ein authentisches Dokument handle. Aufgrund der Akten besteht kein Anlass, an den Ausführungen der Vor- instanz zu zweifeln. Der Beschwerdeführer legt auch keine stichhaltigen Argumente dar, die für die Authentizität der Anklageschrift sprechen wür- den. Deren Inhalt lässt sich denn auch nicht mit den Aussagen des Be- schwerdeführers anlässlich seiner Anhörung vereinbaren. Trotz expliziter Nachfrage nach seinen politischen Tätigkeiten erwähnte er zu diesem Zeit- punkt nicht, sich in der Türkei für die HDP engagiert zu haben. Seine dies- bezüglichen Vorbringen auf Beschwerdeebene wurden durch die</w:t>
      </w:r>
    </w:p>
    <w:p>
      <w:r>
        <w:t>E-1028/2025 Seite 11 Vorinstanz demnach zu Recht als nachgeschoben bewertet. Seine Ausfüh- rungen in der Replik sind ferner ebenfalls nicht geeignet, die festgestellten Unstimmigkeiten auszuräumen. Demnach ist es dem Beschwerdeführer nicht gelungen, die Einleitung eines Strafverfahrens gegen ihn glaubhaft darzulegen. Daran vermögen auch die mit Replik eingereichten weiteren Dokumente mit der gleichen Referenznummer nichts zu ändern, zumal de- ren Authentizität nach dem Gesagten ebenfalls anzuzweifeln ist. Allgemein ist im Zusammenhang mit allfälligen Strafverfahren in der Türkei sodann darauf hinzuweisen, dass solche oft in teils hoher Zahl eingeleitet, aber häufig auch wieder eingestellt werden (vgl. als Referenzurteil publi- zierter Koordinationsentscheid E-4103/2024 vom 8. November 2024), wes- halb selbst bei Annahme, es sei ein Strafverfahren gegen den Beschwer- deführer eingeleitet worden, nicht ohne Weiteres von einer aktuellen Asyl- relevanz auszugehen wäre.</w:t>
      </w:r>
    </w:p>
    <w:p>
      <w:r>
        <w:rPr>
          <w:b/>
        </w:rPr>
        <w:t>E. 7.3</w:t>
      </w:r>
    </w:p>
    <w:p>
      <w:r>
        <w:t>Insofern der Beschwerdeführer geltend macht, durch Mitglieder der Hüda Par bedroht worden zu sein, ist mit der Vorinstanz festzuhalten, dass die dargelegten Bedrohungen von privaten Dritten ausgehen und der türki- sche Staat gemäss Rechtsprechung in Bezug auf gemeinstrafrechtlich re- levantes Verhalten als schutzfähig sowie schutzwillig gilt (vgl. statt vieler Urteile des BVGer E-4548/2020 vom 23. Oktober 2023 E. 5.1 m.w.H.). Der Beschwerdeführer hat in diesem Zusammenhang denn auch nicht darge- legt, welche weiteren Massnahmen die türkischen Behörden zu seinem Schutz hätten unternehmen sollen. So hätten sie jeweils seine Anzeigen aufgenommen und seien beim geltend gemachten (…) ausgerückt, hätten Fotos gemacht und ein Protokoll erstellt. Ferner ist in Übereinstimmung mit den Ausführungen der Vorinstanz denn auch nicht plausibel, warum die Hüda Par ein derartiges Interesse am Beschwerdeführer haben sollte. Selbst bei Wahrunterstellung seiner Vorbringen bleibt schliesslich unklar, ob der (…) überhaupt in Zusammenhang mit den geltend gemachten Be- drohungen stand.</w:t>
      </w:r>
    </w:p>
    <w:p>
      <w:r>
        <w:rPr>
          <w:b/>
        </w:rPr>
        <w:t>E. 7.4</w:t>
      </w:r>
    </w:p>
    <w:p>
      <w:r>
        <w:t>Der Beschwerdeführer bringt in seiner Beschwerdeschrift zudem vor, dass er als Kurde in der Türkei alltäglichen Schikanen und Diskriminierun- gen ausgesetzt gewesen sei. Diesbezüglich ist festzuhalten, dass für die Annahme einer Kollektivverfolgung strenge Anforderungen gelten (vgl. BVGE 2014/32 E. 6.1; 2013/12 E. 6), die im Falle der Kurden sowie Kurdin- nen in der Türkei nicht erfüllt sind, was auch unter Berücksichtigung der aktuellen politischen Entwicklungen in der Türkei gilt (vgl. Urteil des BVGer E-3794/2024 vom 23. September 2024 E. 7.6.2 m.w.H.). Die</w:t>
      </w:r>
    </w:p>
    <w:p>
      <w:r>
        <w:t>E-1028/2025 Seite 12 Benachteiligungen, denen Angehörige der kurdischen Bevölkerung in der Türkei allgemein ausgesetzt sind, sind keinesfalls zu verharmlosen. Pra- xisgemäss führen sie aber nicht zur Anerkennung der Flüchtlingseigen- schaft, da die Schwelle der Asylrelevanz im Sinne von Art. 3 AsylG in der Regel nicht erreicht ist (vgl. Referenzurteil E-4103/2024 a.a.O. E. 7.1).</w:t>
      </w:r>
    </w:p>
    <w:p>
      <w:r>
        <w:rPr>
          <w:b/>
        </w:rPr>
        <w:t>E. 7.5</w:t>
      </w:r>
    </w:p>
    <w:p>
      <w:r>
        <w:t>Zusammenfassend ist festzuhalten, dass es dem Beschwerdeführer nicht gelungen ist, eine im Sinne von Art. 3 AsylG relevante Verfolgung res- pektive eine begründete Furcht vor asylrelevanten Nachteilen nachzuwei- sen oder glaubhaft darzutun. Die Vorinstanz hat das Asylgesuch des Be- schwerdeführers demzufolge zu Recht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zu Recht angeord- 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einem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E-1028/2025 Seite 13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in den Heimatstaat ist demnach vorliegend unter dem Aspekt von Art. 5 AsylG rechtmässig. Sodann ergeben sich weder aus den Aussagen des Beschwerdeführers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müssten sie eine konkrete Gefahr ("real risk") nachweisen oder glaubhaft machen, dass ihnen im Fall einer Rückschiebung Folter oder unmenschli- che Behandlung drohen würde (vgl. Urteil des EGMR Saadi gegen Italien 28. Februar 2008, Grosse Kammer 37201/06, §§ 124–127 m.w.H.). Nach den vorstehenden Ausführungen gelingt ihm das nicht. Auch die allge- meine Menschenrechtssituation in der Türkei lässt den Wegweisungsvoll- zug zum heutigen Zeitpunkt nicht als unzulässig erscheinen.</w:t>
      </w:r>
    </w:p>
    <w:p>
      <w:r>
        <w:rPr>
          <w:b/>
        </w:rPr>
        <w:t>E. 9.2.3</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E-1028/2025 Seite 14</w:t>
      </w:r>
    </w:p>
    <w:p>
      <w:r>
        <w:rPr>
          <w:b/>
        </w:rPr>
        <w:t>E. 9.3.1</w:t>
      </w:r>
    </w:p>
    <w:p>
      <w:r>
        <w:t>Auch unter Berücksichtigung des Wiederaufflammens des türkischen Konflikts sowie der bewaffneten Auseinandersetzung zwischen der PKK und den staatlichen Sicherheitskräften seit Juli 2015 im Südosten des Lan- des und der Entwicklungen nach dem Militärputschversuch im Juli 2016 ist gemäss konstanter gerichtlicher Praxis nicht von einer Situation allgemei- ner Gewalt oder bürgerkriegsähnlichen Verhältnissen in der gesamten Tür- kei auszugehen (vgl. Referenzurteil Urteil E-4103/2024 vom 8. November 2024 E. 13.4).</w:t>
      </w:r>
    </w:p>
    <w:p>
      <w:r>
        <w:rPr>
          <w:b/>
        </w:rPr>
        <w:t>E. 9.3.2</w:t>
      </w:r>
    </w:p>
    <w:p>
      <w:r>
        <w:t>Auch in individueller Hinsicht sind keine Gründe ersichtlich, die gegen die Zumutbarkeit des Wegweisungsvollzugs sprechen. Beim Beschwerde- führer handelt es sich um einen jungen Mann mit einem Vorlizenzabschluss im Fach «(…)», welcher über Berufserfahrung in verschiedenen Bereichen verfügt ([…]). Zudem kann er auf ein intaktes Beziehungsnetz zurückgrei- fen, das ihn nach seiner Rückkehr unterstützen kann. In Bezug auf die vor- gebrachten gesundheitlichen Probleme ([…] sowie […]) ist festzuhalten, dass diese nicht für eine medizinische Notlage sprechen, aufgrund welcher von der Unzumutbarkeit des Wegweisungsvollzugs auszugehen wäre. Die Türkei verfügt denn auch grundsätzlich über ein funktionierendes Gesund- heitssystem, das insbesondere in grösseren Städten dem europäischen Standard entspricht (vgl. BVGer D-1554/2022 vom 29. Juli 2022 E. 9.3.4 m.w.H).</w:t>
      </w:r>
    </w:p>
    <w:p>
      <w:r>
        <w:rPr>
          <w:b/>
        </w:rPr>
        <w:t>E. 9.3.3</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E-1028/2025 Seite 15</w:t>
      </w:r>
    </w:p>
    <w:p>
      <w:r>
        <w:rPr>
          <w:b/>
        </w:rPr>
        <w:t>E. 11.1</w:t>
      </w:r>
    </w:p>
    <w:p>
      <w:r>
        <w:t>Das Gesuch um Gewährung der unentgeltlichen Prozessführung ist abzuweisen, da die Beschwerde gemäss den vorstehenden Erwägungen als aussichtslos zu bezeichnen war und es damit an einer gesetzlichen Vo- raussetzung zur Gewährung der unentgeltlichen Prozessführung fehlt.</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E-1028/2025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