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E-1023/2010 vom 11. Mai 2012</w:t>
      </w:r>
    </w:p>
    <w:p>
      <w:r>
        <w:t>Bundesverwaltungsgericht, 2012-05-11, FR</w:t>
      </w:r>
    </w:p>
    <w:p>
      <w:r>
        <w:rPr>
          <w:b/>
        </w:rPr>
        <w:t xml:space="preserve">Quelle: </w:t>
      </w:r>
      <w:r>
        <w:t>https://mcp.opencaselaw.ch/entscheid/bvger_E-1023_2010</w:t>
      </w:r>
    </w:p>
    <w:p>
      <w:r>
        <w:t>FR: TAF E-1023/2010 du 11 mai 2012</w:t>
      </w:r>
    </w:p>
    <w:p>
      <w:r>
        <w:t>IT: TAF E-1023/2010 del 11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 délai prescrits par la loi, le recours est recevable (art. 48 et 52 PA et 108 al. 1 LAsi).</w:t>
      </w:r>
    </w:p>
    <w:p>
      <w:r>
        <w:rPr>
          <w:b/>
        </w:rPr>
        <w:t>E. 2</w:t>
      </w:r>
    </w:p>
    <w:p>
      <w:r>
        <w:t>L'intéressé n'a pas recouru contre la décision de l'ODM du 5 janvier 2010 en tant qu'elle rejette sa demande d'asile et prononce son renvoi, de sorte que sous cet angle, elle a acquis force de chose décidée ; l'examen de la cause se limite donc à la seule question de l'exécution du renvoi.</w:t>
      </w:r>
    </w:p>
    <w:p>
      <w:r>
        <w:rPr>
          <w:b/>
        </w:rPr>
        <w:t>E. 3.1</w:t>
      </w:r>
    </w:p>
    <w:p>
      <w:r>
        <w:t>L'exécution du renvoi est ordonnée si elle est licite, raisonnablement exigible et possible; si ces conditions ne sont pas réunies, l'admission provisoire doit être prononcée (cf. art. 44 al. 2 LAsi).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l'ODM n'ayant pas reconnu la qualité de réfugié au recourant et celui-ci n'ayant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 ; voir aussi CEDH, arrêt du 31 mai 2011 en l'affaire E.G. c. Royaume-Uni, requête n° 41178/08, et arrêt du 17 juillet 2008, en l'affaire NA. c. Royaume-Uni, requête n° 25904/07).</w:t>
      </w:r>
    </w:p>
    <w:p>
      <w:r>
        <w:rPr>
          <w:b/>
        </w:rPr>
        <w:t>E. 4.5</w:t>
      </w:r>
    </w:p>
    <w:p>
      <w:r>
        <w:t>En l'occurrence, le Tribunal relève que le récit du recourant relatif à sa détention survenue au début des années 2000 n'est pas vraisemblable. Outre que l'année de l'arrestation et la durée de la détention indiquées par le recourant s'avèrent divergentes, soit six mois en 2001 (cf. procès-verbal du 27 novembre 2007, p. 9) ou, selon une autre version, neuf mois en 2002 [cf. procès-verbal du (...) mars 2007, p. 8], il n'est pas crédible qu'il ait pu être emprisonné par l'armée, dans un camp situé hors zone de guerre et "uncleared areas", pendant de telles durées, à seule fin de connaître le nom de clients du magasin qui auraient été d'éventuels membres des LTTE. Les conditions de sa libération ne sont pas crédibles non plus : celle-ci aurait été obtenue par le simple versement d'une somme d'argent, qui, selon les versions, aurait été effectué par le propriétaire du magasin (cf. procès-verbal du 27 novembre 2007, p. 9) également Tamoul - lequel n'aurait pour sa part rencontré aucun ennui, le recourant n'en ayant évoqué aucun - ou par celui-ci lui-même (cf. procès verbal du 27 novembre 2007, p. 9 i.f.).</w:t>
      </w:r>
    </w:p>
    <w:p>
      <w:r>
        <w:rPr>
          <w:b/>
        </w:rPr>
        <w:t>E. 4.6</w:t>
      </w:r>
    </w:p>
    <w:p>
      <w:r>
        <w:t>Quant au récit du recourant relatif aux pressions qu'il aurait subies postérieurement à sa libération et ce, jusqu'au début de l'année 2007, il manque de substance, de précision et de cohérence. Ainsi, il n'est pas crédible que l'intéressé, employé d'un magasin de vidéos, sans activités ni responsabilités politiques ou religieuses, ait été harcelé, à ce point-là et à lui seul, à la fois par la police, des membres des PLOTE, des EPRLF et des EPDP ainsi que par des agents du CID, en vue d'obtenir de l'argent. Ces propos, étayés par aucune pièce, manquent de vraisemblance.</w:t>
      </w:r>
    </w:p>
    <w:p>
      <w:r>
        <w:rPr>
          <w:b/>
        </w:rPr>
        <w:t>E. 4.7</w:t>
      </w:r>
    </w:p>
    <w:p>
      <w:r>
        <w:t>Concernant les événements survenus le 25 février 2007, les déclarations du recourant à ce sujet ne sont pas non plus crédibles. Il ne paraît guère plausible qu'une personne, travaillant au sein de la cafétéria de la police, ait pu entendre, précisément ce jour-même de l'arrestation de présumés membres des LTTE, et juste avant les perquisitions au lieu de travail et au domicile de l'intéressé, que celui-ci était lui aussi recherché par la police à la suite d'une dénonciation de ces mêmes personnes arrêtées. Il n'est pas crédible non plus que son informateur, au sujet duquel le recourant ne donne, hormis son prénom, aucune précision, ait pu avoir connaissance du numéro de son téléphone portable. A ce propos, le Tribunal relève que les propos du recourant au sujet des personnes arrêtées par les services secrets divergent : selon une première version, deux amis du recourant auraient été arrêtés [cf. procès-verbal du (...) mars 2007, p. 6], et, selon une seconde version, il s'agirait de trois personnes, membres des LTTE [cf. procès-verbal du (...) novembre 2007, p. 9]. Enfin, il n'est pas crédible que le passeur, quand bien même aurait-il été informé, en janvier 2007 déjà, par la belle-mère du recourant de son intention de quitter le Sri Lanka, ait pu fabriquer en quelques heures un passeport pour l'intéressé et, l'accompagner, de suite, avec une douzaine de ses compatriotes à destination de la Malaisie.</w:t>
      </w:r>
    </w:p>
    <w:p>
      <w:r>
        <w:rPr>
          <w:b/>
        </w:rPr>
        <w:t>E. 4.8</w:t>
      </w:r>
    </w:p>
    <w:p>
      <w:r>
        <w:t>Quant aux pièces produites par le recourant, le Tribunal ne saurait leur attribuer quelque valeur probante que ce soit. Ainsi, s'agissant de l'attestation du CICR datée du (...) 2001, elle ne fait que constater l'existence des visites effectuées au recourant par des délégués du CICR, entre le (...) 1993 et le (...) 1994 alors qu'il se trouvait en prison, fait manifestement trop ancien pour être pertinent. Quant aux attestations datées des (...) 2008 et (...) 2010, émanant du dénommé C._______, elles ont été rédigées à la demande de l'intéressé et ne sauraient, de ce fait, constituer un moyen de preuve valable; au demeurant elles sont imprécises, voire en contradiction avec les déclarations du recourant (relatives à la propriété du magasin où celui-ci travaillait). Concernant le document relatif à la convocation de l'intéressé, à l'en-tête de la police de Colombo, datée du (...) 2011, le Tribunal relève qu'il il est peu crédible que l'épouse du recourant ait pu la recevoir à leur adresse à (...), étant rappelé que, selon les déclarations du recourant, sa conjointe vivait dans le village de (...), chez une connaissance [cf. procès-verbal du (...) mars 2007, p. 6] ; par ailleurs, il s'avère peu crédible que la police de Colombo envoie une convocation au recourant et ce, près de quatre ans après son départ du pays, et à une adresse située hors de sa circonscription. S'il était véritablement recherché pour "activités terroristes", il n'aurait sans doute pas fait l'objet en 2011 d'une convocation de la police sri lankaise (au demeurant susceptible d'être déposée à l'appui d'une demande d'asile à l'étranger).</w:t>
      </w:r>
    </w:p>
    <w:p>
      <w:r>
        <w:rPr>
          <w:b/>
        </w:rPr>
        <w:t>E. 4.9</w:t>
      </w:r>
    </w:p>
    <w:p>
      <w:r>
        <w:t>En l'occurrence, le recourant n'a pas rendu vraisemblables les faits allégués comme motifs de son départ du pays, en particulier sa prétendue détention d'une durée de six ou neuf mois, survenue en 2001 ou 2002, ainsi que les tentatives d'extorsion dont il aurait fait l'objet ultérieurement. Par ailleurs, s'il avait été recherché activement par le CID ou les services secrets, il n'aurait pas franchi sans encombre les postes de contrôle de la route menant à l'aéroport de Colombo ni les contrôles frontière nécessairement effectués avant son embarquement. Rien ne permet non plus d'affirmer que le recourant, s'il coopère activement à l'exécution du renvoi, serait astreint à un retour contraint dans son pays d'origine, de nature à susciter des soupçons particuliers à son encontre de la part des autorités sri-lankaises. Les faits d'avoir été détenu en 1993/1994 durant plus d'un an (avant d'avoir été libéré sans encourir une peine lourde), d'avoir un frère qui aurait été un membre actif des LTTE entretemps anéantis militairement (dont il n'a plus de nouvelles depuis plus de dix ans), d'avoir déposé une demande d'asile à l'étranger, singulièrement en Suisse, ne l'exposent pas, en soi, à des traitements prohibés et le dossier ne fait en l'espèce apparaître aucun autre élément permettant d'admettre un risque personnel et réel à cet égard (cf. ATAF E-6220/2006 précité, consid. 8.4 et 10.4 ; voir aussi arrêts précités de la CEDH du 31 mai 2011 et du 17 juillet 2008).</w:t>
      </w:r>
    </w:p>
    <w:p>
      <w:r>
        <w:rPr>
          <w:b/>
        </w:rPr>
        <w:t>E. 4.10</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Dans l'ATAF E-6220/2006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raisonnablement exigible dans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w:t>
      </w:r>
    </w:p>
    <w:p>
      <w:r>
        <w:rPr>
          <w:b/>
        </w:rPr>
        <w:t>E. 5.3</w:t>
      </w:r>
    </w:p>
    <w:p>
      <w:r>
        <w:t>En l'espèce, le recourant vient, selon ses déclarations, de (...), une ville située dans la province du Nord-Ouest. Conformément à l'arrêt de précité, l'exécution du renvoi en cette région est considérée comme raisonnablement exigible. De surcroît, au vu des éléments figurant au dossier, force est de constater que l'intéressé a vécu pendant plus de dix ans à (...), que sa belle-soeur y est propriétaire de la maison où il a vécu jusqu'à son départ et qu'il dispose toujours, dans sa région d'origine, d'un important réseau familial et social. En outre, il doit également être admis que sa famille et belle-famille a les moyens de l'aider, à tout le moins dans un premier temps, à se loger et à s'assurer le minimum nécessaire pour subvenir à ses propres besoins. Ainsi, on peut considérer que, malgré les difficultés inhérentes à un retour dans son pays d'origine, le recourant pourra à nouveau compter sur le soutien de proches et amis.</w:t>
      </w:r>
    </w:p>
    <w:p>
      <w:r>
        <w:rPr>
          <w:b/>
        </w:rPr>
        <w:t>E. 5.4</w:t>
      </w:r>
    </w:p>
    <w:p>
      <w:r>
        <w:t>En outre, il ne ressort du dossier aucun autre élément dont on pourrait inférer que l'exécution du renvoi impliquerait une mise en danger concrète du recourant. Celui-ci n'a pas allégué souffrir de problèmes de santé particuliers. Il est dans la force de l'âge et apte à travailler. Il bénéficie d'une longue expérience dans le domaine de (...), soit autant de facteurs devant lui permettre de se réinstaller à (...) sans rencontrer de difficultés excessives.</w:t>
      </w:r>
    </w:p>
    <w:p>
      <w:r>
        <w:rPr>
          <w:b/>
        </w:rPr>
        <w:t>E. 5.5</w:t>
      </w:r>
    </w:p>
    <w:p>
      <w:r>
        <w:t>Pour ces motifs, l'exécution du renvoi peut être raisonnablement exigée, conformément à l'art. 83 al. 4 LEtr.</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w:t>
      </w:r>
    </w:p>
    <w:p>
      <w:r>
        <w:t>Il s'ensuit que le recours, en tant qu'il conteste la décision de renvoi et son exécution, doit être rejeté.</w:t>
      </w:r>
    </w:p>
    <w:p>
      <w:r>
        <w:rPr>
          <w:b/>
        </w:rPr>
        <w:t>E. 8.1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Compte tenu des circonstances particulières de l'espèce, il est exceptionnellement renoncé à la perception de frais de procédure (cf. art. 63 al. 1 i.f. PA). La demande d'assistance judiciaire partielle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