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E-1019/2025 vom 16. April 2025</w:t>
      </w:r>
    </w:p>
    <w:p>
      <w:r>
        <w:t>Bundesverwaltungsgericht, 2025-04-16, FR</w:t>
      </w:r>
    </w:p>
    <w:p>
      <w:r>
        <w:rPr>
          <w:b/>
        </w:rPr>
        <w:t xml:space="preserve">Quelle: </w:t>
      </w:r>
      <w:r>
        <w:t>https://mcp.opencaselaw.ch/entscheid/bvger_E-1019_2025</w:t>
      </w:r>
    </w:p>
    <w:p>
      <w:r>
        <w:t>FR: TAF E-1019/2025 du 16 avril 2025</w:t>
      </w:r>
    </w:p>
    <w:p>
      <w:r>
        <w:t>IT: TAF E-1019/2025 del 16 aprile 2025</w:t>
      </w:r>
    </w:p>
    <w:p>
      <w:pPr>
        <w:pStyle w:val="Heading2"/>
      </w:pPr>
      <w:r>
        <w:t>Regeste</w:t>
      </w:r>
    </w:p>
    <w:p>
      <w:r>
        <w:t>Asile et renvoi (procédure accélérée)</w:t>
      </w:r>
    </w:p>
    <w:p>
      <w:pPr>
        <w:pStyle w:val="Heading2"/>
      </w:pPr>
      <w:r>
        <w:t>Erwägungen</w:t>
      </w:r>
    </w:p>
    <w:p>
      <w:r>
        <w:rPr>
          <w:b/>
        </w:rPr>
        <w:t>E. 30</w:t>
      </w:r>
    </w:p>
    <w:p>
      <w:r>
        <w:t>septembre 2024 consid. 4.2.4 et jurisp. cit. ; E-6841/2024 du 13 décembre 2024, p. 7), qu’il convient enfin de renvoyer aux considérants de la décision attaquée, dès lors que ceux-ci sont suffisamment explicites et motivés (art. 109 al. 3 LTF, par renvoi de l’art. 4 PA) et que le recours ne contient aucun élément nouveau propre à en remettre en cause le bien-fondé,</w:t>
      </w:r>
    </w:p>
    <w:p>
      <w:r>
        <w:t>E-1019/2025 Page 13 qu'au vu de ce qui précède, en tant qu'il porte sur la reconnaissance de la qualité de réfugié et l’octroi de l’asile, le recours est rejeté, qu'aucune des conditions de l'art. 32 de l'ordonnance 1 du 11 août 1999 sur l'asile relative à la procédure (OA 1 ; RS 142.311) n'étant réalisée, en l'absence notamment d'un droit de la recourante à une autorisation de séjour ou d'établissement, l'autorité de céans est tenue de confirmer le renvoi (art. 44 LAsi), que l’exécution de cette mesure est ordonnée si elle est licite, raisonnablement exigible et possible (art. 83 al. 1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même si la situation y prévalant sur le plan politique et du respect des droits humains s’est détériorée au cours des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qu’en l’occurrence, le recourant est originaire de la province de Ganziantep (cf. p-v de l’audition du 6 janvier 2025, R 18), soit l’une des onze provinces les plus touchées par les tremblements de terre survenus en date du 6 février 2023,</w:t>
      </w:r>
    </w:p>
    <w:p>
      <w:r>
        <w:t>E-1019/2025 Page 14 que conformément à la jurisprudence développée à ce propos par le Tribunal, l’exigibilité de l’exécution du renvoi dans l’une ou l’autre de ces onze provinces, à savoir Adana, Adiyaman, Diyarbakir, Elazig, Gaziantep,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qu’à cet égard, c’est à juste titre que le SEM a retenu que le prénommé, qui est jeune – (…) ans –, en bonne santé et sans charge de famille, pourrait se réinstaller auprès de ses proches, que les soucis de santé dont l’intéressé a fait part lors des auditions – maux de gorge et mal de dents – ne constituent pas une atteinte durable à sa santé et apparaissent bénins, qu’il en va de même des « démangeaisons et [de] petites plaies du genre gale » dont il est fait état dans le bulletin de santé du 19 mars 2025, qu’en outre, il convient de souligner que le recourant a achevé le lycée en 2024 – même s’il aurait choisi de ne pas aller chercher son diplôme (cf. p-v de l’audition du 6 janvier 2025, R 33) – et dispose ainsi d’un bagage de connaissances à même de lui permettre de poursuivre ses études ou de rechercher un emploi, précision étant faite qu’il bénéficie déjà d’une expérience professionnelle dans le domaine de la (…) (cf. idem, R 23 s.), que l’exécution du renvoi du recourant s’avère par conséquent également raisonnablement exigible (art. 83 al. 4 LEI), que l'exécution du renvoi est enfin possible (art. 83 al. 2 LEI ; cf. ATAF 2008/34 consid. 12 et jurisp. cit.), l’intéressé étant tenu de collaborer à l'obtention de documents de voyage lui permettant de retourner dans son pays d'origine (art. 8 al. 4 LAsi),</w:t>
      </w:r>
    </w:p>
    <w:p>
      <w:r>
        <w:t>E-1019/2025 Page 15 qu’en tant qu’il porte sur le renvoi et l’exécution de cette mesure, le recours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au fond, la demande d’exemption d’une avance de frais (art. 63 al. 4 PA) est devenue sans objet, que les conclusions du recours étant d’emblée vouées à l’échec, la requête d’assistance judiciaire totale est rejetée,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w:t>
      </w:r>
    </w:p>
    <w:p>
      <w:r>
        <w:t>(dispositif : page suivante)</w:t>
      </w:r>
    </w:p>
    <w:p>
      <w:r>
        <w:t>E-1019/2025 Page 16</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