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E-1019/2023 vom 27. Februar 2023</w:t>
      </w:r>
    </w:p>
    <w:p>
      <w:r>
        <w:t>Bundesverwaltungsgericht, 2023-02-27, DE</w:t>
      </w:r>
    </w:p>
    <w:p>
      <w:r>
        <w:rPr>
          <w:b/>
        </w:rPr>
        <w:t xml:space="preserve">Quelle: </w:t>
      </w:r>
      <w:r>
        <w:t>https://mcp.opencaselaw.ch/entscheid/bvger_E-1019_2023</w:t>
      </w:r>
    </w:p>
    <w:p>
      <w:r>
        <w:t>FR: TAF E-1019/2023 du 27 février 2023</w:t>
      </w:r>
    </w:p>
    <w:p>
      <w:r>
        <w:t>IT: TAF E-1019/2023 del 27 febbraio 2023</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w:t>
      </w:r>
    </w:p>
    <w:p>
      <w:r>
        <w:t>E-1019/2023 Seite 6 dass auch anzunehmen ist, dieser Staat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L180/96 vom 29. Juni 2013) sowie 2013/33/EU vom 26. Juni 2013 zur Festlegung von Normen für die Aufnahme von Personen, die internationalen Schutz beantragen (sog. Aufnahmerichtlinie, ABl. L180/96 vom 29. Juni 2013) ergeben, dass die Vermutung, Österreich halte seine völker- und gemeinschafts- rechtlichen Verpflichtungen ein, zwar im Einzelfall widerlegt werden kann, es hierfür aber konkreter und ernsthafter Hinweise bedarf, die vom Be- troffenen glaubhaft darzutun sind (vgl. BVGE 2010/45 E. 7.4 f.), dass der Beschwerdeführer in seinem Rechtsmittel eine Ermessensunter- schreitung des SEM rügt, weil die Vorinstanz zu Unrecht davon ausgehe, es sei keine dauerhafte oder tatsächlich gelebte Beziehung zwischen ihm und seiner Freundin ersichtlich, diese habe er dabei nicht ansatzweise kon- kretisieren können und aufgrund der äusserst kurzen Dauer der gemeinsa- men Unterbringung habe kaum eine enge Beziehung zur Partnerin (und zum Kind aus deren Ehe) aufgebaut werden können, dass er schliesslich bereits beim Dublin-Gespräch erklärt habe, er sei als Kind vergewaltigt worden, habe später Suizidversuche unternommen und die Freundin helfe ihm bei der Verarbeitung seiner psychischen Probleme, weshalb sich sein Zustand in letzter Zeit gebessert habe, dass umgekehrt auch die Freundin anlässlich ihres Dublin-Gesprächs er- klärt habe, der Beschwerdeführer würde sie pflegen und habe auf sie eine beruhigende Wirkung, dass der Freundin, ihrem Kind und ihm in den Unterkünften jeweils ein Familienzimmer zugeteilt worden, ein geplanter Transfer rückgängig ge- macht worden sei, um ihr Beisammensein zu erhalten, und aus diesen organisatorischen Massnahmen und aus den Ausführungen des SEM her- vorgehe, dass es faktisch von einer gelebten Beziehung ausgehe, dass von der Vorinstanz eine sorgfältige Abwägung zwischen der Tat- sache, dass das Paar mit Hilfe des SEM zusammenleben konnte und der Tatsache, dass die Dossiers getrennt wurden, zu erwarten gewesen wäre, dass die Ausführungen in der Verfügung nicht nachvollziehbar seien, der Beschwerdeführer habe nicht darlegen können, wie sich die Beziehung zwischen ihm und der Partnerin gestalte, zumal bereits die Schilderungen,</w:t>
      </w:r>
    </w:p>
    <w:p>
      <w:r>
        <w:t>E-1019/2023 Seite 7 dass sie sich gegenseitig als unabdingbare psychische Stütze für den an- deren betrachteten, die Stabilität und das Leben der Beziehung aufzeigen würden, dass die Freundin des Beschwerdeführers noch verheiratet sei und eine Scheidung dadurch erschwert sei, dass ihr gewalttätiger Ehemann dann von ihrem Aufenthalt erfahren würde, was das Paar der Gefahr vor Rache- handlungen aussetzen würde, dass eine zivile Trauung auch deshalb nicht möglich sei, weil der Be- schwerdeführer nicht über die nötigen Papiere verfüge, dass vor diesem Hintergrund aber nicht einfach die Stabilität ihrer Bezie- hung abgesprochen werden könne, dass damit im Fall einer Überstellung nach Österreich die Verletzung von Art. 8 EMRK drohe, weshalb auf das Asylgesuch des Beschwerdeführers einzutreten sei, dass die Freundin schwanger und die Vaterschaft des Beschwerdeführers mit hoher Wahrscheinlichkeit anzunehmen sei (eine Kindsanerkennung sei mangels Dokumenten nicht möglich), dem Beschwerdeführer bei einer Überstellung nach Österreich endgültig verunmöglicht würde, das Kind nach der Geburt anzuerkennen, und sich eine fehlende Anerkennung ne- gativ auf eine spätere Familienzusammenführung auswirken würde, womit eine Verletzung von Art. 8 EMRK nur mittels eines Selbsteintritts der Schweiz verhindert werden könne, dass das SEM in diesem Kontext keine entsprechenden Abwägungen vor- genommen und damit seinen Ermessensspielraum unterschritten habe, dass mit diesen Vorbringen die Anwendung der Ermessensklausel von Art. 17 Abs. 1 Dublin-III-VO respektive der – das Selbsteintrittsrecht im Landesrecht konkretisierenden – Bestimmung von Art. 29a Abs. 3 AsylV 1 gefordert wird, gemäss welcher das SEM ein Asylgesuch "aus humanitären Gründen" auch dann behandeln kann, wenn dafür gemäss Dublin-III-VO ein anderer Staat zuständig wäre, dass der Beschwerdeführer kein konkretes und ernsthaftes Risiko darge- tan hat, die österreichischen Behörden würden sich weigern, ihn wieder aufzunehmen und seinen Antrag auf internationalen Schutz unter Einhal- tung der Regeln der Verfahrensrichtlinie zu prüfen, dass den Akten auch keine Gründe für die Annahme zu entnehmen sind, Österreich werde in seinem Fall den Grundsatz des Non-Refoulement</w:t>
      </w:r>
    </w:p>
    <w:p>
      <w:r>
        <w:t>E-1019/2023 Seite 8 missachten und ihn zur Ausreise in ein Land zwingen, in dem sein Leib, sein Leben oder seine Freiheit aus einem Grund nach Art. 3 Abs. 1 AsylG gefährdet ist oder in dem er Gefahr laufen würde, zur Ausreise in ein sol- ches Land gezwungen zu werden, dass der Beschwerdeführer keine konkreten Hinweise für die Annahme dargetan hat, Österreich würde ihm dauerhaft die ihm gemäss Aufnahme- richtlinie zustehenden minimalen Lebensbedingungen vorenthalten, und er sich bei einer vorübergehenden Einschränkung im Übrigen nötigenfalls an die österreichischen Behörden wenden und die ihm zustehenden Aufnah- mebedingungen auf dem Rechtsweg einfordern könnte (vgl. Art. 26 Auf- nahmerichtlinie), dass vorliegend auch keine Verletzung von Art. 3 EMRK ersichtlich ist, zu- mal eine zwangsweise Rückweisung von Personen mit gesundheitlichen Problemen nur ganz ausnahmsweise einen Verstoss gegen Art. 3 EMRK darstellen kann (vgl. BVGE 2011/9 E. 7 mit Hinweisen auf die damalige Praxis des Europäischen Gerichtshofs für Menschenrechte [EGMR]), dass es im Übrigen allgemein bekannt ist, dass Österreich über eine aus- reichende medizinische Infrastruktur verfügt und der Beschwerdeführer dort auch bereits behandelt worden ist (vgl. SEM-Aktenstück A13/32), dass die schweizerischen Behörden (mit dem Vollzug der angefochtenen Verfügung beauftragt) den medizinischen Umständen beim Festlegen der konkreten Modalitäten der Überstellung des Beschwerdeführers Rechnung tragen und die österreichischen Behörden vorgängig in geeigneter Weise über die spezifischen medizinischen Umstände informieren werden (vgl. Art. 31 f. Dublin-III-VO und angefochtene Verfügung S. 10), dass bezüglich der gesundheitlichen Situation und der vom Beschwerde- führer dazu bereits im vorinstanzlichen Verfahren eingereichten medizini- schen Unterlagen auf die eingehenden und zutreffenden Erwägungen in der vorinstanzlichen Verfügung zu verweisen ist (vgl. dort S. 7 ff.) denen nichts Weiteres beizufügen ist, dass sodann entgegen den Ausführungen in der Rechtsmitteleingabe offensichtlich nicht von einem Abhängigkeitsverhältnis von der Freundin aufgrund der gesundheitlichen Situation des Beschwerdeführers auszu- gehen ist (vgl. Art. 16 Abs. 1 Dublin-III-VO),</w:t>
      </w:r>
    </w:p>
    <w:p>
      <w:r>
        <w:t>E-1019/2023 Seite 9 dass auch hinsichtlich der gerügten Verletzung von Art. 8 EMRK die ein- lässlichen Ausführungen in der vorinstanzlichen Verfügung (vgl. dort S. 5 f.), auf die zur Vermeidung von Wiederholungen vorab verwiesen wer- den kann, zu bestätigen sind, dass der Beschwerdeführer und seine iranische Freundin nicht verheiratet sind und schon angesichts der kurzen Dauer des Zusammenlebens (nach ihrer Einreise in die Schweiz) nicht von einer eheähnlichen Beziehung aus- zugehen ist, dass die Berufung auf die Garantie von Art. 8 EMRK unter anderem das Bestehen einer gefestigten und tatsächlich gelebten familiären Beziehung voraussetzt (vgl. BGE 135 I 143 E. 3.1 m.H.), von einer solchen gemäss Akten jedoch nicht auszugehen ist, wie dies das SEM richtig festgestellt hat, dass die Beziehung damit nicht in den Schutzbereich von Art. 8 EMRK fällt und daran auch die behauptete Vaterschaft des Beschwerdeführers bezüg- lich des ungeborenen Kindes seiner Freundin nichts zu ändern vermag, das im Übrigen gemäss Akten offenbar zu einem Zeitpunkt nach der Been- digung des Dublin-Verfahrens der Freundin (vom 10. November 2022) ge- zeugt wurde, in dem eine baldige Trennung der Partner bereits absehbar war (vgl. SEM-Verfügung S. 6 und Beschwerde S. 8), dass der Beschwerdeführer ein allfälliges Verfahren bezüglich Kindes- anerkennung oder einen allfälligen Familiennachzug auch vom Ausland aus in die Wege leiten könnte (vgl. Urteile BVGer F-4435/2019 vom 30. September 2019 E. 5.2, F-1683/2019 vom 15. April 2019 E. 4.3.4 und F-1038/2019 vom 8. März 2019 S. 7), dass dem SEM bei der Prüfung eines Selbsteintritts aus humanitären Grün- den, Ermessen zukommt, es dieses gesetzeskonform ausüben und insbe- sondere prüfen sowie entsprechend begründen muss, ob und weshalb Art. 29a Abs. 3 AsylV 1 zur Anwendung kommt, dass sich das Bundesverwaltungsgericht hierbei nach dem Willen des Gesetzgebers auf die Prüfung beschränkt, ob das SEM sein Ermessen ausgeübt und ob es dies in Übereinstimmung mit dem Gesetz getan hat (vgl. BVGE 2015/9 E. 7 f.), dass das SEM in seiner Verfügung (vgl dort S. 7–9) ausführlich das Vor- liegen humanitärer Gründe im Sinn von Art. 29a Abs. 3 AsylV 1 geprüft hat und dabei zum Schluss gekommen ist, es würden sich vorliegend keine Gründe für die Anwendung der Souveränitätsklausel ergeben,</w:t>
      </w:r>
    </w:p>
    <w:p>
      <w:r>
        <w:t>E-1019/2023 Seite 10 dass weder diesen Erwägungen noch den Akten Anhaltspunkte auf eine gesetzeswidrige Ermessensausübung (vgl. Art. 106 Abs. 1 Bst. a AsylG) durch die Vorinstanz zu entnehmen sind und diese auf einer korrekt fest- gestellten Sachverhaltsgrundlage entschieden hat, dass unter diesen Umständen die Ermessensentscheidung des SEM, das Vorliegen von humanitären Gründen gemäss Art. 29a Abs. 3 AsylV 1 zu verneinen, vom Bundesverwaltungsgericht inhaltlich nicht zu überprüfen ist und das Gericht sich demnach in diesem Zusammenhang weiterer Ausfüh- rungen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 der Niederlassungsbewilligung ist – in Anwendung von Art. 44 AsylG die Überstellung nach Österreich angeordnet hat (Art. 32 Bst. a AsylV 1), dass auch kein Grund für die Rückweisung der Sache an die Vorinstanz ersichtlich und die Beschwerde somit abzuweisen ist, dass das Beschwerdeverfahren mit vorliegendem Urteil abgeschlossen ist, weshalb sich die Anträge auf Gewährung der aufschiebenden Wirkung und auf Erlass eines Kostenvorschusses als gegenstandslos erweisen, dass das Gesuch um Gewährung der unentgeltlichen Prozessführung ab- zuweisen ist, da die Begehren – wie sich aus den vorstehenden Erwägun- gen ergibt – als aussichtlos zu bezeichnen waren, weshalb die Vorausset- 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E-1019/2023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