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E-1011/2012 vom 23. Oktober 2012</w:t>
      </w:r>
    </w:p>
    <w:p>
      <w:r>
        <w:t>Bundesverwaltungsgericht, 2012-10-23, DE</w:t>
      </w:r>
    </w:p>
    <w:p>
      <w:r>
        <w:rPr>
          <w:b/>
        </w:rPr>
        <w:t xml:space="preserve">Quelle: </w:t>
      </w:r>
      <w:r>
        <w:t>https://mcp.opencaselaw.ch/entscheid/bvger_E-1011_2012</w:t>
      </w:r>
    </w:p>
    <w:p>
      <w:r>
        <w:t>FR: TAF E-1011/2012 du 23 octobre 2012</w:t>
      </w:r>
    </w:p>
    <w:p>
      <w:r>
        <w:t>IT: TAF E-1011/2012 del 23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und können auch in solchen Fällen auf die Durchführung des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AsylG). Grundsätzlich sind die Vorbringen eines Gesuchstellers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5.1 Das BFM lehnte die Asylgesuche der Beschwerdeführenden ab, da ihre Vorbringen den Anforderungen an die Glaubwürdigkeit (recte: Glaubhaftigkeit) gemäss Art. 7 AsylG nicht standhielten. So stünden die Aussagen der Beschwerdeführenden zu ihrer Wohnsituation und zu den Gründen, welche sie zum Verlassen ihres Heimatlandes bewogen hätten, in eklatantem Widerspruch zu den von der Schweizer Vertretung in Pristina vor Ort gewonnenen Abklärungsergebnissen. Aufgrund dieser diametral entgegenstehenden Darstellungen, würden die Aussagen zu den geltend gemachten Schwierigkeiten in H._______/I._______ jeglicher Grundlage entbehren. Auch seien ihre Ausführungen in ihrer Stellungnahme vom 24. November 2011, wonach ihren Asylgründen Glauben zu schenken sei, weil der Vater der Beschwerdeführerin der Schweizerischen Vertretung in Pristina in heimtückischer und böswilliger Absicht falsche Auskunft erteilt habe, um ihnen zu schaden und er ein herrschsüchtiger, gewalttätiger Diktator sei, der sie unter körperlicher Züchtigung zur Zwangsarbeit gezwungen und von ihnen Gehorsam und Schweigen verlangt habe, keineswegs geeignet, um die fundierten Abklärungsergebnisse in Frage zu stellen und an den Aussagen des Vaters der Beschwerdeführerin zu zweifeln. Darüber hinaus würden die Aussagen der Beschwerdeführenden durch die von X. deponierten Aussagen anlässlich dessen Asylgesuchs vom 19. Oktober 2010 massiv erschüttert. Daraus gehe nämlich hervor, dass sich der Vater und die Mutter mit einem seiner Söhne, mithin mit dem Beschwerdeführer, und zwei seiner Schwestern zum damaligen Zeitpunkt irgendwo in Serbien aufgehalten hätten. Aufgrund dieser Tatsache sei davon auszugehen, die Beschwerdeführenden seien seit dem Jahr (...) zusammen mit den Eltern des Beschwerdeführers in Serbien wohnhaft gewesen. Vor dem Hintergrund, dass X. erwiesenermassen serbischer Staatsangehöriger sei, dränge sich der Verdacht auf, dass auch die Beschwerdeführenden über serbische Identitätsdokumente verfügen würden, die sie den schweizerischen Asylbehörden jedoch bewusst vorenthielten. Dem würden die Beschwerdeführenden in ihrer diesbezüglichen Stellungnahme vom 13. Januar 2012 nichts stichhaltiges entgegenhalten, sondern würden lediglich auf der kosovarischen Staatsangehörigkeit des Beschwerdeführers beharren, die sie mit in Kopie eingereichter kosovarischer Geburtsurkunde und kosovarischem Bürgerschein des Beschwerdeführers und dessen Eltern untermauern würden. Da die serbische Verfassung vom Jahre 2006 kosovarische Staatsangehörige auch nach der Unabhängigkeit Kosovos ausschliesslich als serbische Staatsangehörige betrachte, komme diesen Dokumenten keine Beweiskraft zu. Letztlich stelle das BFM ihre kosovarische Herkunft nicht in Abrede. 5.2 Übereinstimmend mit dem BFM geht auch das Bundesverwaltungsgericht davon aus, dass die von den Beschwerdeführenden geltend gemachten Verfolgungsgründe als insgesamt unglaubhaft zu werten sind und sie folglich im Zeitpunkt des Verlassens ihres Heimatlandes nicht in asylrelevanter Weise verfolgt worden sind. Aufgrund der Akten erweisen sich die Erwägungen des BFM zu den Fluchtgründen und -umständen sowie zu den Wohn- und Familienverhältnissen insgesamt als zutreffend, und es kann vollumfänglich darauf verwiesen werden. Entgegen ihren Erklärungsversuchen in der Beschwerdeeingabe, wonach sie von Chauvinisten, Extremisten, Nationalisten und Separatisten verfolgt und schikaniert worden seien, geht aus der - nicht zu beanstandenden - Botschaftsabklärung klar hervor, dass ihre Darstellungen zu ihren Erlebnissen in Kosovo auf einem Sachverhaltskonstrukt beruhen und nichts gegen die Beschwerdeführenden vorliegt. Bezeichnenderweise nehmen sie in der Beschwerde zu den von der Vorinstanz aufgezeigten Unstimmigkeitsmerkmalen nicht Stellung, sondern beschränken sich darauf, ihre Aussagen und Ausführungen in den Stellungnahmen zu wiederholen und an deren Wahrheitsgehalt festzuhalten. Damit legen sie aber nicht substantiiert dar, inwiefern die Vorinstanz zu Unrecht auf Unglaubhaftigkeit der Vorbringen geschlossen hat. Ebenso wenig sind die allgemeinen Ausführungen zur Situation der Roma in Kosovo und der diesbezügliche Verweis in der Beschwerde auf die Todesumstände seines Bruders (vgl. Beschwerde S. 9) geeignet, die von der Vorinstanz aufgezeigten Unstimmigkeiten zu entkräften. Daran ändert auch die mit der Beschwerde eingereichte fremdsprachige Eingabe von drei Dorfbewohnern von G._______, wonach die Beschwerdeführenden in ganz Kosovo nirgends verweilen dürften, nichts und ist angesichts des Ausgeführten als Gefälligkeitsschreiben zu werten. Die Beschwerdeführenden haben somit nichts vorgebracht, das geeignet wäre, die Flüchtlingseigenschaft nachzuweisen oder glaubhaft zu machen. Die Vorinstanz hat demnach die Asylgesuche zu Recht abgelehnt. 6.1 Lehnt das Bundesamt das Asylgesuch ab oder tritt es darauf nicht ein, so verfügt es in der Regel die Wegweisung aus der Schweiz und ordnet den Vollzug an; es berücksichtigt dabei den Grundsatz der Einheit der Familie (Art. 44 Abs. 1 AsylG). 6.2 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und Art. 33 FK verankerte Grundsatz der Nichtrückschiebung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m.w.H.). Auch aus der allgemeinen Menschenrechtssituation in Kosovo oder aus der Tatsache, dass dort Angehörige ethnischer Minderheiten in verschiedener Hinsicht Diskriminierungen - so auch von Seiten privater Dritter - ausgesetzt sind, lässt sich noch kein reales Risiko von Folter oder unmenschlicher oder erniedrigender Strafe oder Behandlung herleiten.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Das BFM hat in der angefochtenen Verfügung festgestellt, die Sicherheitslage habe sich in den letzten Jahren gebessert und sei vielerorts seit langem stabil. Die Verbesserungen im interethnischen Zusammenleben hätten vor allem für albanischsprachige Roma, Ashkali und Ägypter positive Auswirkungen. Die Wahrscheinlichkeit einer konkreten Gefährdung für albanischsprachige Roma, allein aufgrund der Ethnie könne mit Ausnahme einiger Dörfer beziehungsweise Gemeinden ausgeschlossen werden. Zudem sei für diese Ethnien die Bewegungsfreiheit grundsätzlich in ganz Kosovo gegeben und auch der Zugang zu den medizinischen und sozialen Strukturen sei grundsätzlich gewährleistet.</w:t>
      </w:r>
    </w:p>
    <w:p>
      <w:r>
        <w:rPr>
          <w:b/>
        </w:rPr>
        <w:t>E. 7.4.3</w:t>
      </w:r>
    </w:p>
    <w:p>
      <w:r>
        <w:t>In der Beschwerde wird demgegenüber pauschal geltend gemacht, die fehlende Sicherheit und der fehlende Schutz der ethnischen Minderheiten in Kosovo spreche gegen die Zumutbarkeit einer Rückführung nach Kosovo. Zudem sei es als Angehörige einer ethnischen Minderheit in Kosovo nicht möglich, dort ein menschenwürdiges Leben zu führen.</w:t>
      </w:r>
    </w:p>
    <w:p>
      <w:r>
        <w:rPr>
          <w:b/>
        </w:rPr>
        <w:t>E. 7.4.4</w:t>
      </w:r>
    </w:p>
    <w:p>
      <w:r>
        <w:t>In Kosovo herrscht im jetzigen Zeitpunkt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S. 591, EMARK 2005 Nr. 24 E. 10.1 S. 215).</w:t>
      </w:r>
    </w:p>
    <w:p>
      <w:r>
        <w:rPr>
          <w:b/>
        </w:rPr>
        <w:t>E. 7.4.5</w:t>
      </w:r>
    </w:p>
    <w:p>
      <w:r>
        <w:t>Die Beschwerdeführenden gehören der Minderheit der albanischsprachigen Roma an. Kosovo hat den Willen und die Fähigkeit, die ethnischen Minderheiten zu schützen, und es existieren keinerlei systematische Verfolgungen derselben. Das Land hat sich auch zu umfassenden Sicherheitsgarantien verpflichtet und verzichtet keineswegs auf die Strafverfolgung von Personen, die sich vorwerfbare Handlungen gegen Angehörige von Minderheiten zuschulden kommen lassen (vgl. BVGE 2011/50 E. 4.7). Das Bundesverwaltungsgericht erachtet deshalb den Vollzug der Wegweisung von Angehörigen von Minderheiten nach Kosovo als zumutbar, wenn verschiedene Reintegrationskriterien (wie berufliche Ausbildung, Gesundheitszustand, Alter, ausreichende wirtschaftliche Lebensgrundlage und Beziehungsnetz in Kosovo) als gegeben erachtet werden können (vgl. dazu auch die frühere Praxis in BVGE 2007/10, m.w.H.). Gemäss Botschaftsabklärung hat der Beschwerdeführer bis zu seiner Ausreise als (...) mit geregeltem Einkommen gearbeitet (vgl. Akten BFM A 15/4 S. 4). Zudem sind die Beschwerdeführenden kosovarische Staatsangehörige (vgl. auch E. 4.1 oben). Dem Botschaftsbericht zufolge lebt die Familie der Beschwerdeführerin (Eltern und vier Geschwister) seit September 2011 in einem neuen Haus in I._______, dessen Bau mit schweizerischen und österreichischen Geldern finanziert wurde. Damit können die Beschwerdeführenden in I._______ mit der Familie der Beschwerdeführerin auf ein tragfähiges Beziehungsnetz zurückgreifen, welches sie beim Aufbau einer neuen Existenz unterstützen kann. Da Serbien die Republik Kosovo nicht als Staat anerkennt und damit die Staatsangehörigen Kosovos grundsätzlich als serbische Staatsangehörige betrachtet, besitzen die Beschwerdeführenden gemäss dem Gesetz (Nr. 135/04) vom 21. Dezember 2004 zudem die serbische Staatsangehörigkeit. Demnach können sich die Beschwerdeführenden - wie vom BFM zu Recht ausgeführt - auch nach Serbien begeben, wo sie aufgrund der Niederlassungsfreiheit bei den Eltern und Geschwistern des Beschwerdeführers Wohnsitz nehmen können. Nach dem Gesagten erweist sich der Vollzug der Wegweisung unter Verweis auf die zutreffenden Ausführungen der Vorinstanz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von Fr. 600.- den Beschwerdeführenden aufzuerlegen (Art. 63 Abs. 1 VwVG, Art. 1 - 3 des Reglements vom 21. Februar 2008 über die Kosten und Entschädigungen vor dem Bundesverwaltungsgericht [VGKE, SR 173.320.2]) und mit dem am 5.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