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E-1010/2008 vom 31. Mai 2012</w:t>
      </w:r>
    </w:p>
    <w:p>
      <w:r>
        <w:t>Bundesverwaltungsgericht, 2012-05-31, DE</w:t>
      </w:r>
    </w:p>
    <w:p>
      <w:r>
        <w:rPr>
          <w:b/>
        </w:rPr>
        <w:t xml:space="preserve">Quelle: </w:t>
      </w:r>
      <w:r>
        <w:t>https://mcp.opencaselaw.ch/entscheid/bvger_E-1010_2008</w:t>
      </w:r>
    </w:p>
    <w:p>
      <w:r>
        <w:t>FR: TAF E-1010/2008 du 31 mai 2012</w:t>
      </w:r>
    </w:p>
    <w:p>
      <w:r>
        <w:t>IT: TAF E-1010/2008 del 31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formellrechtlicher Hinsicht wird gerügt, die Vorinstanz habe die Untersuchungspflicht verletzt, indem sie es unterlassen habe, eine Knochenanalyse zur Feststellung der Minderjährigkeit der Beschwerdeführerin durchzuführen. Gestützt darauf hätte die Vorinstanz der zu diesem Zeitpunkt minderjährigen Beschwerdeführerin eine Vertrauensperson für das Verfahren beiordnen müssen. Der vorinstanzliche Entscheid vom 18. Januar 2008 sei deshalb formell fehlerhaft.</w:t>
      </w:r>
    </w:p>
    <w:p>
      <w:r>
        <w:rPr>
          <w:b/>
        </w:rPr>
        <w:t>E. 3.2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Zürich/Basel/Genf/St. Gallen 2006, S. 351 f.; Patrick Krauskopf/Katrin Emmenegger, in: Bernhard Waldmann/Philippe Weissenberger [Hrsg.], Praxiskommentar VwVG, Zürich/Basel/Genf 2009, Art. 12, N 15 ff.). Dieser Grundsatz wird allerdings durch die allgemeine Mitwirkungspflicht der Parteien (Art. 13 VwVG) sowie im Asylverfahren durch die besondere Mitwirkungspflicht einer asylsuchenden Person (Art. 8 AsylG) begleitet (zum Verhältnis zwischen Untersuchungsgrundsatz und Mitwirkungspflicht im Asylverfahren BVGE 2008/24 E. 7.2 mit weiteren Hinweisen). Die gewünschte radiologische Untersuchung des Handknochens hat für die Bestimmung des tatsächlichen Alters einer Person nur einen beschränkten Aussagewert, da das Knochenwachstum in einem nach Ethnie und Geschlecht unterschiedlichen Mass individuell variieren kann. Deshalb kann eine Abweichung von zweieinhalb bis drei Jahren zwischen dem Knochenalter und dem tatsächlichen Alter noch als innerhalb des Normalbereichs erachtet werden (vgl. Grundsatzentscheid EMARK 2000 Nr. 19). Hinsichtlich der geltend gemachten Minderjährigkeit ist festzustellen, dass die Beschwerdeführerin im Rahmen des erstinstanzlichen Verfahrens unterschiedliche Altersangaben machte. Einerseits gab sie an, sie sei siebzehn Jahre alt (vgl. BFM-Akte A1 S. 4) andererseits, sie sei am 9. Mai 1991 geboren, was zum Zeitpunkt der Befragung (26.Oktober 2006) bedeutet hätte, dass sie fünfzehn Jahre alt gewesen wäre. Auf die Frage, weshalb sie ihr Alter mit siebzehn angegeben habe, antwortete sie, sie habe nicht gewusst, wie man umrechne. Diese Erklärung ist unbehelflich, weil die Altersangabe nicht von der Umrechnung (vom äthiopischen in den gregorianischen Kalender) abhängt (vgl. BFM-Akte A5 S. 2). Zu diesen Ungereimtheiten kommt hinzu, dass sie keine diesbezüglichen Unterlagen einreichte. Somit ist die Beschwerdeführerin der Mitwirkungspflicht nur beschränkt nachgekommen. Mit der verlangten Durchführung einer radiologischen Untersuchung der Handknochen hätte die geltend gemachte Minderjährigkeit der Beschwerdeführerin aufgrund der vorgenannten Einschränkung nur eindeutig belegt werden können, wenn sie zum Zeitpunkt der Analyse knapp fünfzehn jährig gewesen wäre. Ob die Vorinstanz angesichts dieser Ausgangslage und in Anwendung der Untersuchungsmaxime tatsächlich eine radiologische Untersuchung zur Feststellung der Minderjährigkeit hätte durchführen müssen, kann schliesslich offen gelassen werden, denn das Bundesamt hätte im vorliegenden Verfahren in jedem Fall die Minderjährigkeit der Beschwerdeführerin annehmen und ihr für die Dauer des Verfahrens eine Vertrauensperson beiordnen müssen, da keine ihrer Angaben Hinweise auf eine Volljährigkeit gab. Die Vorinstanz hat aufgrund dieser Unterlassung einen schwerwiegenden Verfahrensmangel geschaffen.</w:t>
      </w:r>
    </w:p>
    <w:p>
      <w:r>
        <w:rPr>
          <w:b/>
        </w:rPr>
        <w:t>E. 3.3</w:t>
      </w:r>
    </w:p>
    <w:p>
      <w:r>
        <w:t>Die Missachtung der Pflicht zur Beiordnung einer Vertrauensperson ist als Verletzung des Anspruchs auf rechtliches Gehör zu behandeln (vgl. EMARK 1999 Nr. 2 E. 5) und führt, wenn sie auf Beschwerdeebene gerügt wird, in der Regel zur Kassation der angefochtenen Verfügung, da eine Heilung nur in Ausnahmefällen zulässig ist. Eine Ausnahme liegt vor, wenn der Beschwerdeführerin oder dem Beschwerdeführer daraus kein Rechtsnachteil (mehr) entsteht, d.h. dass der relevante Sachverhalt rechtsgenüglich festgestellt ist (vgl. EMARK 1999 Nr. 18 E. 5d; vgl. entgegenstehend dazu das zur Publikation vorgesehene Urteil E-8648/2010 E. 6.3, in welchem der schwerwiegende Verfahrensmangel [Nichtbeiordnung einer Vertrauensperson und nicht rechtsgenügliche Feststellung des rechtserheblichen Sachverhalts] nicht geheilt werden konnte; vgl. auch Rechtsprechung zu den Grundsätzen der Heilung der Gehörsverletzung BVGE 2008/47 E. 3.3.4 S. 676, mit weiteren Hinweisen).</w:t>
      </w:r>
    </w:p>
    <w:p>
      <w:r>
        <w:rPr>
          <w:b/>
        </w:rPr>
        <w:t>E. 3.4</w:t>
      </w:r>
    </w:p>
    <w:p>
      <w:r>
        <w:t>Die Beschwerdeführerin wurde eingehend zu den Asylgründen befragt und den Protokollen können keine Hinweise entnommen werden, dass sie die Fragen nicht verstanden oder sonst Schwierigkeiten gehabt hätte, diese zu beantworten. Sodann ist die Beschwerdeführerin zum heutigen Zeitpunkt volljährig, weshalb sich keine Fragen hinsichtlich allfälliger Wegweisungsvollzugshindernisse im Zusammenhang mit dem Kindeswohl stellen, die von der Vorinstanz abzuklären wären. Es ist deshalb insgesamt festzustellen, dass der rechtserhebliche Sachverhalt hinsichtlich der Asylgründe rechtsgenüglich erstellt worden und der Beschwerdeführerin aus der vorinstanzlichen Pflichtverletzung kein Rechtsnachteil erwachsen ist. Überdies hat die Beschwerdeführerin die Verfügung durch ihre Rechtsvertreterin vollumfänglich angefochten und somit Gelegenheit gehabt, sich auch auf Beschwerdeebene vollumfänglich zu den Asylgründen zu äussern. Schliesslich ist festzuhalten, dass die Rechtsmittelinstanz eine umfassende Kognition hat, womit sowohl Rechts- als auch Sachverhaltsfragen überprüft werden. Angesichts dieser Faktenlage (rechtserheblicher Sachverhalt erstellt, kein Rechtsnachteil aus der Nichtbeiordnung der Vertrauensperson, vollumfängliche Kognition des Gerichts und Entscheidreife) ist insgesamt festzuhalten, dass eine Rückweisung zu einem formalistischen Leerlauf und damit zu unnötigen Verzögerungen führen würde, die mit dem (gleichgestellten) Interesse der betroffenen Partei an einer beförderlichen Beurteilung der Sache nicht zu vereinbaren wären (vgl. BGE 2C_694/2009 vom 20. Mai 2010 E. 2.2.1). Folglich wird das Verfahren vor der Beschwerdeinstanz weitergeführt.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würdigte in seiner Verfügung vom 18. Januar 2008 die Asylvorbringen (Verschwinden des Vaters, anschliessende Besuche der Polizei bei der Beschwerdeführerin zu Hause und Vergewaltigung der selben während der Polizeihaft) als unglaubhaft. Es führte hierzu aus, die diesbezüglichen Schilderungen der Beschwerdeführerin seien sehr einfach und allgemein gehalten und würden jegliche subjektiv geprägte Wahrnehmung vermissen lassen. Insbesondere sei sie anlässlich der ergänzenden Anhörung nicht in der Lage gewesen, ihre Vorbringen erlebnisgeprägt und authentisch zu schildern oder ihre Überlegungen und Beweggründe darzulegen. Vertiefende Antworten seien auch nach mehrmaligem Nachfragen ausgeblieben und seien oberflächlich, pauschal und stereotyp ausgefallen (vgl. BFM-Akte A13). Bei solch einschneidenden Vorkommnissen könne indessen erwartet werden, dass minimale Detailkenntnisse, ein persönlicher Realitätsbezug sowie Realkennzeichen erkennbar wären. In Würdigung der gesamten Umstände ihrer Asylbegründung könne die geltend gemachte Verfolgungssituation nicht geglaubt werden. Deshalb würde es sich erübrigen, auf weitere Ungereimtheiten in ihren Ausführungen - beispielsweise auf die geltend gemachte politische Tätigkeit des Vaters, zu welcher die Gesuchstellerin bei der ergänzenden Anhörung keinerlei nähere Angaben habe machen können - näher einzugehen, zumal sich keine Hinweise auf eine gezielt gegen sie gerichtete Verfolgung im Sinne des Asylgesetzes ergeben würden. Die Asylvorbringen würden den Anforderungen an die Glaubhaftigkeit gemäss Art. 7 AsylG nicht standhalten, so dass die Asylrelevanz nicht zu prüfen sei.</w:t>
      </w:r>
    </w:p>
    <w:p>
      <w:r>
        <w:rPr>
          <w:b/>
        </w:rPr>
        <w:t>E. 5.2</w:t>
      </w:r>
    </w:p>
    <w:p>
      <w:r>
        <w:t>Demgegenüber wurde in der Rechtsmitteleingabe ausgeführt, die Beschwerdeführerin mache einen frauenspezifischen Fluchtgrund geltend; sie habe seitens der Behörden ernsthafte Nachteile erlitten, weil ihr Vater politisch aktiv gegen das Regime gewesen sei. Die Vorinstanz sei mit keinem Wort auf die geltend gemachte Vergewaltigung eingegangen, weshalb davon ausgegangen werde, dass sie diese nicht bezweifle. Es sei offenkundig, dass die Beschwerdeführerin Opfer einer Vergewaltigung aufgrund von Reflexverfolgung geworden sei. In diesem Zusammenhang sei auf eine neue Rechtspraxis der ARK hinzuweisen. Diese habe im Urteil vom 9. Oktober 2006 das äthiopische Justizsystem als schwach und überlastet beurteilt und festgestellt, dass das Justizpersonal in vielen Landesteilen schlecht ausgebildet sei; überdies sei die Unabhängigkeit und Unparteilichkeit der Richter nicht hinreichend gewährleistet. Im besagten Urteil sei es um eine Frau gegangen, die durch eine Amtsperson vergewaltigt worden sei. Die Frage, ob sie bei einer allfälligen Anzeige Recht bekommen hätte, sei verneint worden. Im vorliegenden Verfahren sei die Vergewaltigung durch die Amtsperson und in Ausübung seiner Funktion erfolgt, was den asylrelevanten Gründen noch mehr Gewicht gebe. Sie habe das Fehlverhalten und den Amtsmissbrauch nicht angezeigt, weil sie Angst gehabt habe, erneut in Haft genommen und dort misshandelt zu werden. Aus den vorgenannten Gründen sei ihr politisches Asyl zu gewähren.</w:t>
      </w:r>
    </w:p>
    <w:p>
      <w:r>
        <w:rPr>
          <w:b/>
        </w:rPr>
        <w:t>E. 5.3</w:t>
      </w:r>
    </w:p>
    <w:p>
      <w:r>
        <w:t>Das Bundesverwaltungsgericht kommt nach Prüfung der Akten und in Übereinstimmung mit der Vorinstanz zum Ergebnis, dass die geltend gemachte Inhaftierung des Vaters und die darauffolgenden Polizeibesuche sowie die in diesem Kontext vorgebrachte Vergewaltigung - wie nachfolgend auszuführen ist - als unglaubhaft zu qualifizieren sind. Die Schlussfolgerung seitens der Beschwerdeführerin, wonach das Bundesamt mit keinem Wort auf die erlittenen Nachteile eingegangen und deshalb von deren Glaubhaftigkeit auszugehen sei, ist klar unzutreffend, denn die Vorinstanz hatte die Asylvorbringen, auch wenn nur pauschal, so doch explizit als unglaubhaft qualifiziert (vorstehend E.4.1). Dem Vorwurf der Unglaubhaftigkeit wurde in der Rechtsmitteleingabe indessen nichts entgegengehalten. Hingegen hat die Rechtsvertretung unter Hinweis auf die Rechtspraxis des Bundesverwaltungsgerichts (EMARK 2006 Nr. 32) Ausführungen zur Asylrelevanz gemacht, welche vorliegend - abgesehen davon, dass sich der vorliegende Sachverhalt von demjenigen im vorgenannten Urteil der ARK in erheblicher Weise unterscheidet - nicht greifen.</w:t>
      </w:r>
    </w:p>
    <w:p>
      <w:r>
        <w:rPr>
          <w:b/>
        </w:rPr>
        <w:t>E. 5.3.1</w:t>
      </w:r>
    </w:p>
    <w:p>
      <w:r>
        <w:t>Vor dem Hintergrund der Wahlen in Äthiopien im Jahr 2005 und der darauffolgenden Repressionswelle gegen Oppositionelle ist es in Addis Abeba tatsächlich zu vielen Verhaftungen gekommen. Die Vorbringen der Beschwerdeführerin betreffend die Inhaftierung ihres Vaters infolge politischer Aktivitäten gegen das Regime sowie die darauffolgenden Besuche durch die Polizei vermögen indessen nicht zu überzeugen.</w:t>
      </w:r>
    </w:p>
    <w:p>
      <w:r>
        <w:rPr>
          <w:b/>
        </w:rPr>
        <w:t>E. 5.3.1.1</w:t>
      </w:r>
    </w:p>
    <w:p>
      <w:r>
        <w:t>Während die Beschwerdeführerin angibt, sie wisse, dass ihr Vater politisch aktiv gewesen sei (vgl. BFM-Akte A1 S. 5, A11 S. 11), widerspricht sie sich anlässlich einer später erfolgten Anhörung, indem sie zu Protokoll gibt, es sei eine Vermutung, beziehungsweise sie habe keine Ahnung, dass er politisch aktiv gewesen sei, vielmehr wisse sie, dass ihr Vater in seinem Geschäft gearbeitet habe (BFM-Akte A13 S. 15). Da es sich um eine entscheidende Frage handelt, bei der es nicht um eine Häufigkeitsangabe geht, hätte auch von der damals minderjährigen Beschwerdeführerin erwartet werden dürfen, dass sie diesbezüglich konstante Aussagen macht. Dem übereinstimmend angegebenen Tag (...), an welchem der Vater das Haus frühmorgens verlassen habe, stehen zahlreiche Ungereimtheiten hinsichtlich der darauffolgenden Ereignisse gegenüber, insbesondere der Anzahl der Polizeibesuche und des Ablaufs des letzten Besuchs. Den protokollierten Aussagen aus dem Jahr 2006 zufolge sollen es insgesamt drei, gemäss späteren Angaben vier Besuche gewesen sein (vgl. BFM-Akte A11 S. 11 - 13, A13 S. 14 - 15). Laut einer Version habe die Polizei sie zur Mitnahme aufgefordert, weil sie über die gesuchten Dokumente des Vaters nichts gewusst habe, laut einer anderen habe sie selber von ihnen verlangt bzw. sie darum gebeten, mitgehen zu dürfen (vgl. BFM-Akte A11 S. 11 und 13, A13 S. 16).</w:t>
      </w:r>
    </w:p>
    <w:p>
      <w:r>
        <w:rPr>
          <w:b/>
        </w:rPr>
        <w:t>E. 5.3.1.2</w:t>
      </w:r>
    </w:p>
    <w:p>
      <w:r>
        <w:t>Abgesehen von diesen Differenzen erscheint die von ihr geschilderte Situation nach der Inhaftierung des Vaters aus mehreren Gründen unglaubhaft. Wäre ihr Vater tatsächlich inhaftiert worden, hätten die mehrfachen Hausbesuche der Polizisten die Beschwerdeführerin doch vorsichtig werden lassen müssen, insbesondere angesichts der politischen Unruhen. Dass sie nach den dreimaligen Besuchen der Polizisten vorbehaltlos mit diesen mitgegangen sein will, beziehungsweise diese sogar zum mitgehen aufgefordert haben will, um den Vater nach den Dokumenten zu befragen, erscheint in keiner Weise situationsgerecht und nachvollziehbar. Hinzu kommt, dass es vor dem Hintergrund des soziokulturellen Kontextes kaum denkbar ist, dass die Beschwerdeführerin bei den mehrmaligen Hausbesuchen der Polizisten immer alleine gewesen ist und weder die Vermieterin noch den Nachbarn, ihre angeblichen Bezugspersonen, um Unterstützung gebeten hätte, oder die Bezugspersonen ihr in dieser prekären Situation unaufgefordert beigestanden wären (vgl. BFM-Akte A13 S. 14 und S. 19). Eine gewisse Fürsorglichkeit seitens der Vermieterin gegenüber der Beschwerdeführerin ist zumindest aus ihren Schilderungen zu erkennen, gibt sie doch an, die Vermieterin habe sie am Tag des Verschwindens ihres Vaters beim Verlassen des Hauses zurückgehalten (vgl. BFM-Akte A13 S. 14). Zum Nachbarn, dem Student, scheint auch ein gewisses Vertrauensverhältnis bestanden zu haben, hat sie sich doch angeblich nach der Vergewaltigung zu ihm begeben, weil er die einzige ihr bekannte Person gewesen sei (vgl. BFM-Akte A13 S. 18).</w:t>
      </w:r>
    </w:p>
    <w:p>
      <w:r>
        <w:rPr>
          <w:b/>
        </w:rPr>
        <w:t>E. 5.3.2</w:t>
      </w:r>
    </w:p>
    <w:p>
      <w:r>
        <w:t>Was die Vergewaltigung betrifft, ist diese - soweit sie im geltend gemachten Kontext vorgebracht wurde - als unglaubhaft zu qualifizieren, zumal ihr bereits durch die vorgängigen, als unglaubhaft erachteten Ereignisse die Grundlage entzogen wird. Zudem sind einerseits Ungereimtheiten hinsichtlich des Ortes (Keller beziehungsweise Container, vgl. BFM-Akte A13 S. 12), des Ablaufs vor der Vergewaltigung (vgl. BFM-Akte A11 S. 11 und S. 14) und der Ereignisse des darauffolgenden Tages (vgl. BFM-Akte A11 S. 11 und S. 15) festzustellen. Anderseits enthalten die diesbezüglichen Schilderungen auch einige Realitätsmerkmale (weinen, sie wisse nicht, wie er sie entkleidet habe, sie habe nichts dagegen unternehmen können, sie sei kraftlos gewesen, vgl. BFM-Akte A11 S.14 und S. 15), aufgrund derer ein sexueller Übergriff auf die Beschwerdeführerin nicht auszuschliessen ist, aber in dem von ihr geschilderten Zusammenhang nicht glaubhaft erscheint und deshalb keine politisch asylrelevante Verfolgung im Sinne von. Art. 7 AsylG i.V.m Art 3 AsylG zu begründen vermag.</w:t>
      </w:r>
    </w:p>
    <w:p>
      <w:r>
        <w:rPr>
          <w:b/>
        </w:rPr>
        <w:t>E. 5.4</w:t>
      </w:r>
    </w:p>
    <w:p>
      <w:r>
        <w:t>Insgesamt ist festzuhalten, dass die Vorbringen - auch unter Beachtung des soziokulturellen Kontextes - von der Beschwerdeführerin im Sinne von Art. 7 AsylG i.V.m. Art. 3 AsylG nicht glaubhaft gemacht werden konnten. Folglich verneinte die Vorinstanz die Flüchtlingseigenschaft der Beschwerdeführerin und verweigerte ihr die Gewährung von Asyl in der Schweiz zu Recht.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2008/34 E. 9.2).</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6.4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6.5</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6.6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6.6.1</w:t>
      </w:r>
    </w:p>
    <w:p>
      <w:r>
        <w:t>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es bis zum heutigen Zeitpunkt nicht mehr zu einem offenen Konflikt im Grenzgebiet zwischen Äthiopien und Eritrea gekommen, auch wenn nicht zu verkennen ist, dass die Beziehungen zwischen Äthiopien und Eritrea als extrem gespannt gelten. Die beiden Länder hatten sich von 1998 bis 2000 einen Krieg über den Verlauf der gemeinsamen Grenze geliefert, in dem mutmasslich mehr als 70'000 Menschen umkamen. Bis heute ist der Grenzverlauf nicht eindeutig geklärt und die Region rund um die Ortschaft Badme gilt nach der innerkoreanischen Grenze als die am stärksten militarisierte der Welt (vgl. Frankfurter Allgemeine vom 15. März 2012 auf http://www.faz.net/ak-tuell/poliik/ausland/nach-ermordung-zweier-deutscher-aethiopischer-an-griff-in-eritrea-116855430.html, abgerufen am 11. April 2012). Insgesamt kann trotzdem nicht von einer allgemeinen Verschlechterung der Lage in Äthiopien gesprochen werden, welche einen Wegweisungsvollzug dorthin als unzumutbar erscheinen liesse.</w:t>
      </w:r>
    </w:p>
    <w:p>
      <w:r>
        <w:rPr>
          <w:b/>
        </w:rPr>
        <w:t>E. 6.6.2</w:t>
      </w:r>
    </w:p>
    <w:p>
      <w:r>
        <w:t>Gemäss öffentlich zugänglichen Quellen sind die Lebensumstände für den Grossteil der am oder unter dem Existenzminimum lebenden Bevölkerung Äthiopiens in jeder Hinsicht (Einkommen, Ernährungssicherung, Gesundheit, Bildung, Wohnraumversorgung) prekär.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Allein die starke Inflation der letzten Jahre (innerhalb der letzten fünf Jahren stiegen die Lebensmittel bis zu 200 Prozent an, im Jahre 2011 lag die Inflation offiziell bei 18 Prozent) hat zudem eine Mehrheit der Bevölkerung in existenzielle Nöte gebracht (vgl. African Development Bank (AfDB), OECD, UNDP, UNECA, African Economic Outlook 2011 Ethiopia http://www.africanecono-micout-look.org/fileadmin/uploads/aeo/Country_Notes/2011/Full/Ethiopia.pdf, abgerufen am 28. März 2012).</w:t>
      </w:r>
    </w:p>
    <w:p>
      <w:r>
        <w:rPr>
          <w:b/>
        </w:rPr>
        <w:t>E. 6.6.3</w:t>
      </w:r>
    </w:p>
    <w:p>
      <w:r>
        <w:t>Was die sozioökonomische Situation von alleinstehenden Frauen bzw. alleinerziehenden Müttern in Äthiopien betrifft, ist sodann Folgendes zu bemerken: Für alleinstehende Frauen und Mütter ist es nicht leicht, sozialen Anschluss zu finden, da nicht verheiratete und allein 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Ethiopian Society of Population Studies and United Nations Population Fund (UNFPA), Gender inequality and Womens's Empowerment, Oktober 2008, http://ethiopia.unfpa.org/drive/Gender.pdf, abgerufen am 29. Juli 2010).</w:t>
      </w:r>
    </w:p>
    <w:p>
      <w:r>
        <w:rPr>
          <w:b/>
        </w:rPr>
        <w:t>E. 6.6.4</w:t>
      </w:r>
    </w:p>
    <w:p>
      <w:r>
        <w:t>Die Arbeitslosigkeit von Frauen in Addis Abeba wird auf 40 bis 55% geschätzt.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http:ethiopia.unfpa.org/drive/Gender.pdf, zuletzt abgerufen am 10. Mai 2011). Ohne diese Voraussetzungen bleiben Frauen oft nur Arbeiten, welche gesundheitliche Risiken bergen, so beispielsweise in der Prostitution oder in Haushalten, wo sie regelmässig verschiedenen Formen der Gewalt, auch sexueller, ausgesetzt sind (vgl. Alexandra Geiser, SFH, Äthiopien: Rückkehr einer jungen alleinstehenden Frau, Bern, 13. Oktober 2009).</w:t>
      </w:r>
    </w:p>
    <w:p>
      <w:r>
        <w:rPr>
          <w:b/>
        </w:rPr>
        <w:t>E. 6.6.5</w:t>
      </w:r>
    </w:p>
    <w:p>
      <w:r>
        <w:t>In Anbetracht dieser Faktoren und der persönlichen Situation der Beschwerdeführerin ist nachfolgend zu prüfen, ob die Vorinstanz zu Recht davon ausgegangen ist, ihr werde die soziale und wirtschaftliche Eingliederung gelingen. Dabei ist insbesondere auch zu berücksichtigen, dass Äthiopien in den letzten Jahren einen wirtschaftlichen Boom mit zeitweilig zweistelligen Wachstumsraten zu verzeichnen hat, von dem freilich bisher vorab die urbane Mittelschicht profitiert hat, und dass Addis Abeba bessere Arbeits- und Einkommensmöglichkeiten bietet als andere Städte oder ländliche Regionen (vgl. Jeune Afrique, Ethiopie: les fragilités d'un champion africain, 14. Dezember 2011, http://www.jeuneafrique.com/Article/ARTJAJA2656p090-092.xml0/bad-inflation-pauvrete-chinethiopie-les-fragilites-d-un-champion-africain.html, abgerufen am 28. März 2012).</w:t>
      </w:r>
    </w:p>
    <w:p>
      <w:r>
        <w:rPr>
          <w:b/>
        </w:rPr>
        <w:t>E. 6.6.6</w:t>
      </w:r>
    </w:p>
    <w:p>
      <w:r>
        <w:t>Eigenen Angaben zufolge habe die Beschwerdeführerin seit dem zweiten Lebensjahr bis zur Ausreise in Addis Abeba gewohnt. Weil ihre Mutter nach Eritrea deportiert worden sei, habe sie seit ihrem neunten Lebensjahr nur noch mit ihrem Vater zusammengelebt. Ihre Tante väterlicherseits lebe in einem Dorf und sei verheiratet. Das letzte Mal habe sie sie mit acht Jahren gesehen. Zu ihrer Mutter habe sie quasi keinen Kontakt (vgl. BFM-Akte A1 S. 1-3, A11 S. 4-5, A13 S. 2-6). Weiter habe sie während acht Jahren die Schule besucht, aber ohne Abschluss noch Berufsausbildung. Als einzige Erwerbstätigkeit habe sie in Libyen während zweier Monate in einer Familie zu den Kindern geschaut (vgl. BFM-Akte A11 S. 7). Auch wenn die Beschwerdeführerin nur über eine geringe Schulbildung und wenig Berufserfahrung verfügen sollte, dürfte sie und ihr Kind bei einer Rückkehr nach Äthiopien ein verwandtschaftliches Beziehungsnetz und einen Bekanntenkreis vorfinden, auf welches sie zurückgreifen kann. Ihr handelstreibender Vater lebt in Addis Abeba und ihre Tante auf dem Land. Es ist davon auszugehen, dass sie mit deren Hilfe in Äthiopien eine Existenzgrundlage für sich und ihr Kleinkind aufzubauen vermag. Dabei ist es ihr unbenommen, beim BFM um Rückkehrhilfe zu ersuchen, womit ihr der Aufbau einer Existenzgrundlage erleichtert werden dürfte (Art. 74 der Asylverordnung 2 vom 11. August 1999 [AsylV 2, SR 142.312]). Angesichts der überwiegend begünstigenden Faktoren sollte der jungen gesunden Beschwerdeführerin eine Wiedereingliederung in die äthiopische Gesellschaft gelingen. Nach dem Gesagten erweist sich der Vollzug der Wegweisung auch als zumutbar.</w:t>
      </w:r>
    </w:p>
    <w:p>
      <w:r>
        <w:rPr>
          <w:b/>
        </w:rPr>
        <w:t>E. 6.7</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Das eingangs gestellte Gesuch um Gewährung der unentgeltlichen Rechtspflege wird mangels belegter Bedürftigkeit abgewiesen.</w:t>
      </w:r>
    </w:p>
    <w:p>
      <w:r>
        <w:rPr>
          <w:b/>
        </w:rPr>
        <w:t>E. 8.2</w:t>
      </w:r>
    </w:p>
    <w:p>
      <w:r>
        <w:t>Die Beschwerdeführerin ist mit ihren Begehren unterlegen, weshalb ihr grundsätzlich die Verfahrenskosten in der Höhe von Fr. 600.- aufzuerlegen sind (vgl. Art. 63 Abs. 1 VwVG). Dieser Betrag wird im vorliegenden Verfahren infolge des am 11. März 2008 bezahlten Kostenvorschusses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