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E-10100/2025 vom 16. Dezember 2025</w:t>
      </w:r>
    </w:p>
    <w:p>
      <w:r>
        <w:t>Bundesverwaltungsgericht, 2025-12-16, FR</w:t>
      </w:r>
    </w:p>
    <w:p>
      <w:r>
        <w:rPr>
          <w:b/>
        </w:rPr>
        <w:t xml:space="preserve">Quelle: </w:t>
      </w:r>
      <w:r>
        <w:t>https://mcp.opencaselaw.ch/entscheid/bvger_E-10100_2025_d20251216</w:t>
      </w:r>
    </w:p>
    <w:p>
      <w:r>
        <w:t>FR: TAF E-10100/2025 du 16 décembre 2025</w:t>
      </w:r>
    </w:p>
    <w:p>
      <w:r>
        <w:t>IT: TAF E-10100/2025 del 16 dicembre 2025</w:t>
      </w:r>
    </w:p>
    <w:p>
      <w:pPr>
        <w:pStyle w:val="Heading2"/>
      </w:pPr>
      <w:r>
        <w:t>Regeste</w:t>
      </w:r>
    </w:p>
    <w:p>
      <w:r>
        <w:t>Asile et renvoi (r&amp;eacute;examen) | Non-entrée en matière sur une demande de réexamen/demande multiple ; décision du SEM du 16 décembre 2025</w:t>
      </w:r>
    </w:p>
    <w:p>
      <w:pPr>
        <w:pStyle w:val="Heading2"/>
      </w:pPr>
      <w:r>
        <w:t>Erwägungen</w:t>
      </w:r>
    </w:p>
    <w:p>
      <w:r>
        <w:rPr>
          <w:b/>
        </w:rPr>
        <w:t>E. 21</w:t>
      </w:r>
    </w:p>
    <w:p>
      <w:r>
        <w:t>février 2008 concernant les frais, dépens et indemnités fixés par le</w:t>
      </w:r>
    </w:p>
    <w:p>
      <w:r>
        <w:t>E-10100/2025 Page 9 Tribunal administratif fédéral (FITAF, RS 173.320.2),</w:t>
      </w:r>
    </w:p>
    <w:p>
      <w:r>
        <w:t>(dispositif page suivante)</w:t>
      </w:r>
    </w:p>
    <w:p>
      <w:r>
        <w:t>E-10100/2025 Page 10</w:t>
      </w:r>
    </w:p>
    <w:p>
      <w:r>
        <w:t>le Tribunal administratif fédéral prononce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