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E-1007/2009 vom 3. März 2011</w:t>
      </w:r>
    </w:p>
    <w:p>
      <w:r>
        <w:t>Bundesverwaltungsgericht, 2011-03-03, FR</w:t>
      </w:r>
    </w:p>
    <w:p>
      <w:r>
        <w:rPr>
          <w:b/>
        </w:rPr>
        <w:t xml:space="preserve">Quelle: </w:t>
      </w:r>
      <w:r>
        <w:t>https://mcp.opencaselaw.ch/entscheid/bvger_E-1007_2009</w:t>
      </w:r>
    </w:p>
    <w:p>
      <w:r>
        <w:t>FR: TAF E-1007/2009 du 3 mars 2011</w:t>
      </w:r>
    </w:p>
    <w:p>
      <w:r>
        <w:t>IT: TAF E-1007/2009 del 3 marzo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w:t>
      </w:r>
    </w:p>
    <w:p>
      <w:r>
        <w:rPr>
          <w:b/>
        </w:rPr>
        <w:t>E. 1.2</w:t>
      </w:r>
    </w:p>
    <w:p>
      <w:r>
        <w:t>Les intéressés ont qualité pour recourir. Présenté dans la forme et dans les délais prescrits par la loi, le recours est recevable (art. 48 et 52 PA et 108 al. 1 LAsi).</w:t>
      </w:r>
    </w:p>
    <w:p>
      <w:r>
        <w:rPr>
          <w:b/>
        </w:rPr>
        <w:t>E. 2</w:t>
      </w:r>
    </w:p>
    <w:p>
      <w:r>
        <w:t>Dans la mesure où les recourants n'ont pas contesté la décision prononcée par l'ODM en tant qu'elle rejette leurs demandes d'asile et prononce leur renvoi de Suisse, ces points ont acquis force de chose décidée. L'objet du litige porte donc exclusivement sur la question de l'exécution de leur renvoi.</w:t>
      </w:r>
    </w:p>
    <w:p>
      <w:r>
        <w:rPr>
          <w:b/>
        </w:rPr>
        <w:t>E. 3</w:t>
      </w:r>
    </w:p>
    <w:p>
      <w:r>
        <w:t>A titre préliminaire, les recourants reprochent à l'ODM de ne pas avoir demandé à A._______ de produire un certificat médical avant de rendre sa décision. Force est toutefois de constater que ce grief n'est plus fondé dès lors que, dans le cadre de la procédure de recours, le Tribunal a requis la production de certificats médicaux circonstanciés concernant les recourants et que l'ODM en a pris connaissance et a pu se déterminer à leur sujet.</w:t>
      </w:r>
    </w:p>
    <w:p>
      <w:r>
        <w:rPr>
          <w:b/>
        </w:rPr>
        <w:t>E. 4.1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5.2</w:t>
      </w:r>
    </w:p>
    <w:p>
      <w:r>
        <w:t>En l'occurrence, l'exécution du renvoi ne contrevient pas au principe de non-refoulement de l'art. 5 LAsi. Comme exposé plus haut, l'ODM n'a pas reconnu la qualité de réfugié aux recourants et ceux-ci n'ont pas contesté la décision sur ce point.</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5.3.1</w:t>
      </w:r>
    </w:p>
    <w:p>
      <w:r>
        <w:t>En l'espèce, les recourants craignent d'être exposés à de sérieux préjudices en cas de renvoi au Kosovo en raison des menaces et des agissements du frère du recourant qui s'oppose à leur union. Le Tribunal observe que même s'il fallait par hypothèse admettre la véracité des causes qui ont incité les recourants à quitter leur pays, il n'existe aucun motif sérieux et avéré de conclure à la réalité d'un risque réel de traitements illicites, ne serait-ce qu'en raison de la possibilité, pour les intéressés, de s'adresser aux autorités de leur pays pour obtenir une protection adéquate contre la survenance d'éventuels préjudices de la part de tiers et plus particulièrement du frère du recourant. A cela s'ajoute que le récit des recourants, en particulier s'agissant de la chronologie des faits, comporte des divergences qui permettent de mettre en doute la vraisemblance des faits qu'ils rapportent (cf. notamment p-v d'audition de B._______ du 30 octobre 2008, p. 7s.).</w:t>
      </w:r>
    </w:p>
    <w:p>
      <w:r>
        <w:rPr>
          <w:b/>
        </w:rPr>
        <w:t>E. 5.3.2</w:t>
      </w:r>
    </w:p>
    <w:p>
      <w:r>
        <w:t>Par ailleurs, s'agissant des personnes en traitement médical, la Cour européenne des Droits de l'Homme (Cour EDH) a certes appliqué l'art. 3 CEDH, compte tenu de son importance fondamentale, dans des situations qui n'engageaient pas, directement ou indirectement, la responsabilité des autorités publiques du pays de destination ou qui pris isolément, n'enfreignaient pas par eux-mêmes les normes de cet article. Cependant, dans ce type de contexte, la Cour EDH soumet à un examen rigoureux toutes les circonstances de l'affaire. Elle a en particulier jugé que lorsque l'état de santé du requérant menacé d'expulsion était grave, le seuil pour admettre un risque suffisamment réel d'un traitement contraire à l'art. 3 CEDH était élevé. Les étrangers qui sont sous le coup d'une décision de renvoi ne peuvent en principe revendiquer un droit à rester sur le territoire d'un Etat contractant afin de continuer à bénéficier de l'assistance et des services médicaux, sociaux ou autres fournis par cet Etat. Le fait qu'en cas de renvoi de l'Etat contractant l'étranger concerné connaîtrait une dégradation importante de sa situation, notamment une réduction significative de son espérance de vie, n'est pas en soi suffisant pour emporter violation de l'art. 3 CEDH. La décision de renvoyer un étranger atteint d'une maladie physique ou mentale grave vers un pays où les moyens de traiter cette maladie sont inférieurs à ceux disponibles dans l'Etat contractant est susceptible de soulever une question sous l'angle de cette disposition, mais seulement dans des cas très exceptionnels, lorsque les considérations humanitaires militant contre l'expulsion sont impérieuses. Dans l'affaire D. c/ Royaume-Uni, les circonstances très exceptionnelles tenaient au fait que le requérant était très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 La Cour EDH n'a pas exclu qu'il puisse exister d'autres cas très exceptionnels où les considérations humanitaires seraient tout aussi impérieuses. Toutefois, elle a estimé qu'elle devait conserver le seuil élevé fixé dans l'arrêt du 2 mai 1997 dans l'affaire D. c/ Royaume-Uni (requête n° 30240/96) et appliqué dans sa jurisprudence postérieure, étant donné que, dans ces affaires, le préjudice futur allégué proviendrait non pas d'actes ou d'omissions intentionnels des autorités publiques ou d'organes indépendants de l'Etat, mais bien d'une maladie survenant naturellement et de l'absence de ressources suffisantes pour y faire face dans le pays de destination. Ainsi, l'art. 3 CEDH ne fait pas obligation à l'Etat contractant de pallier les disparités socio-économiques entre Etats, en particulier dans les niveaux de traitements médicaux disponibles, en fournissant des soins de santé gratuits et illimités à tous les étrangers dépourvus du droit de demeurer sur son territoire ; conclure le contraire ferait peser une charge trop lourde sur les Etats contractants (arrêt du 27 mai 2008 en l'affaire N. c/ Royaume-Uni ; cf. aussi arrêt du 6 février 2001 en l'affaire Benasaid c/ Royaume-Uni, requête n° 44599/98).</w:t>
      </w:r>
    </w:p>
    <w:p>
      <w:r>
        <w:rPr>
          <w:b/>
        </w:rPr>
        <w:t>E. 5.3.3</w:t>
      </w:r>
    </w:p>
    <w:p>
      <w:r>
        <w:t>Dans ces conditions, le fait qu'une personne dont l'éloignement a été ordonné menace de se suicider n'astreint pas l'Etat contractant à s'abstenir d'exécuter la mesure envisagée s'il prend des mesures concrètes pour en prévenir la réalisation (décision de la Cour EDH du 7 octobre 2004 en l'affaire Dragan et autres c/ Allemagne, requête n° 33743/03 ; Jurisprudence et informations de la Commission suisse de recours en matière d'asile [JICRA] 2005 n° 23 consid. 5.1 p. 212). En l'espèce, il ne ressort pas des documents médicaux produits que les recourants se trouvent dans un cas si exceptionnel, où les considérations humanitaires militant contre l'expulsion seraient impérieuses.</w:t>
      </w:r>
    </w:p>
    <w:p>
      <w:r>
        <w:rPr>
          <w:b/>
        </w:rPr>
        <w:t>E. 5.4</w:t>
      </w:r>
    </w:p>
    <w:p>
      <w:r>
        <w:t>Au vu de ce qui précède, l'exécution du renvoi des recourants sous forme de refoulement ne transgresse aucun engagement de la Suisse relevant du droit international, de sorte qu'elle s'avère licite (art. 44 al. 2 LAsi et 83 al. 3 LEtr). Le Tribunal s'attachera toutefois à examiner de plus près, sous l'angle de l'exigibilité, les risques que de l'avis des recourants serait susceptible d'entraîner l'exécution du renvoi.</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6.2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 ss).</w:t>
      </w:r>
    </w:p>
    <w:p>
      <w:r>
        <w:rPr>
          <w:b/>
        </w:rPr>
        <w:t>E. 6.3</w:t>
      </w:r>
    </w:p>
    <w:p>
      <w:r>
        <w:t>En l'occurrence, le Tribunal ne saurait admettre que la situation actuelle prévalant au Kosovo est en soi constitutive d'un empêchement à la réinstallation des recourants. En effet, il est notoire que ce pays, dont l'indépendance a été reconnue par la Suisse, le 27 février 2008,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Au demeurant, par décision du 6 mars 2009, le Conseil fédéral a ajouté le Kosovo à la liste des Etats sûrs (safe countries), avec effet au 1er avril 2009. L'exécution du renvoi des intéressés est, sous cet angle, raisonnablement exigible.</w:t>
      </w:r>
    </w:p>
    <w:p>
      <w:r>
        <w:rPr>
          <w:b/>
        </w:rPr>
        <w:t>E. 6.4</w:t>
      </w:r>
    </w:p>
    <w:p>
      <w:r>
        <w:t>Il reste dès lors à déterminer si le retour des recourants dans leur pays équivaudrait à les mettre concrètement en danger en raison de leur situation personnelle.</w:t>
      </w:r>
    </w:p>
    <w:p>
      <w:r>
        <w:rPr>
          <w:b/>
        </w:rPr>
        <w:t>E. 6.5</w:t>
      </w:r>
    </w:p>
    <w:p>
      <w:r>
        <w:t>En l'espèce, les intéressés font valoir des problèmes médicaux qui, selon eux, devraient s'opposer à l'exécution de leur renvoi.</w:t>
      </w:r>
    </w:p>
    <w:p>
      <w:r>
        <w:rPr>
          <w:b/>
        </w:rPr>
        <w:t>E. 6.5.1</w:t>
      </w:r>
    </w:p>
    <w:p>
      <w:r>
        <w:t>Il ressort du certificat médical établi le 29 octobre 2010 que B._______ souffre d'un épisode d'état dépressif sévère en rémission, d'un état de stress post-traumatique, de lombosciatalgies, de dyspepsie et de carence en fer. Son médecin indique que la patiente va bien et ne présente plus de symptômes de la lignée dépressive. Au vu de ce qui précède, force est de constater que les problèmes de santé de la recourante ne constituent pas de graves affections et n'ont d'ailleurs jamais impliqué la mise en place d'un traitement lourd. Ainsi, en l'état actuel, il n'apparaît manifestement pas que les troubles dont souffre l'intéressée soient de nature à mettre sa vie ou sa santé concrètement en danger à brève échéance, en cas de retour au Kosovo. Certes, le médecin en charge de l'intéressée craint qu'un retour au Kosovo exacerbe les difficultés psychiatriques, notamment dépressives de l'intéressée et indique qu'une prise en charge psychiatrique serait nécessaire. Quand bien même le Tribunal est conscient de l'impact qu'est susceptible d'engendrer une décision négative relative à l'exécution du renvoi sur l'état de santé de l'intéressée, il considère cependant qu'il appartient à ses thérapeutes de prendre les mesures adéquates pour la préparer à la perspective d'un retour et aux autorités d'exécution de vérifier le besoin de mesures particulières que requerrait son état lors de l'organisation du renvoi. En effet, on ne saurait, d'une manière générale, prolonger indéfiniment le séjour d'une personne en Suisse au seul motif que la perspective d'un retour serait hypothétiquement susceptible d'avoir des conséquences sur le plan psychique. Selon le rapport du 1er novembre 2010, A._______ souffre d'un état de stress post-traumatique, de troubles de l'adaptation, réaction mixte, anxieuse et dépressive, de probable trouble de la personnalité, type impulsif, de somnambulisme, d'expérience de catastrophe, de guerre et d'autres hostilités et d'autres événements difficiles ayant une incidence sur la famille et le foyer. Son état nécessite un suivi psychiatrique régulier et un traitement médicamenteux (Temesta Expidet 1 mg). En tout état de cause, il n'apparaît pas que les troubles psychiques actuels de l'intéressé soient de nature à mettre sa vie ou sa santé concrètement en danger à brève échéance, en cas de retour au Kosovo. Par ailleurs, sur la base des informations à disposition du Tribunal relatives aux moyens de traitement des maladies psychiques au Kosovo, les médicaments indispensables dont aurait besoin l'intéressé devraient pouvoir être obtenus sur place, en tous les cas sous leur forme générique, à ceci près que leur gratuité n'est pas assurée. Cela dit, si un suivi psychothérapeutique sera plus difficile à mettre en place, il faut relever qu'un traitement est toutefois disponible au Kosovo, notamment à Pristina, où plusieurs services hospitaliers sont à même de dispenser des soins adaptés aux personnes souffrant de troubles psychiques (cf. arrêt du Tribunal administratif fédéral D-1607/2007 du 25 avril 2008). Même si les services hospitaliers précités rencontrent occasionnellement des difficultés pour le traitement de cas lourds, il n'en va pas de même pour ceux jugés moins graves, comme celui du recourant, pour lequel un suivi ambulatoire est suffisant. De plus, l'intéressé pourra compter sur le soutien d'un réseau familial, en particulier sa mère et sa belle-famille. Enfin, il est bon de rappeler que le recourant souffrait déjà de problèmes psychiques avant d'arriver en Suisse et que durant les cinq ans qui ont séparé ses deux séjours en Suisse, il a pu s'en accommoder. Par ailleurs, le Tribunal relève encore une fois que l'art. 83 al. 4 LEtr ne saurait servir à faire échec à une décision de renvoi au simple motif que l'infrastructure hospitalière et le savoir-faire médical prévalant en Suisse correspondent à un standard élevé non accessible dans le pays d'origine ou le pays tiers de résidence (cf. dans ces sens JICRA 2003 n° 24 précitée). Cela dit, il ressort encore du certificat médical du 1er novembre 2010 que A._______ a une idéation suicidaire très importante. Le médecin relève que le recourant voit le cabinet de consultation comme son unique lieu de sécurité et qu'un changement sur ce plan-là pourrait avoir des conséquences dramatiques. Il précise également que la rupture de ce cadre thérapeutique sécurisant ne pourrait que susciter une péjoration de l'état de santé de l'intéressé avec risque de passage à l'acte. Le risque de suicide n'est toutefois pas décrit de manière détaillée dans ce rapport médical et il ne repose pas sur une évaluation clinique approfondie, fondée sur la prise en compte de facteurs spécifiques à risque - basés eux-mêmes sur des critères scientifiques - expressément mis en évidence ou fondée sur une échelle scientifiquement reconnue (par exemple, échelle MADRS). La présence d'un risque qui soit sérieux n'est pas démontrée et reste à l'état d'hypothèse, non véritablement élaborée. Quoi qu'il en soit, selon la pratique du Tribunal, des tendances suicidaires ne s'opposent pas en soi à l'exécution du renvoi, y compris au niveau de son exigibilité. Il ne ressort pas du rapport médical du 1er novembre 2010 que le recourant serait dans l'incapacité de voyager. Toutefois, il appartient aux autorités d'exécution du renvoi de vérifier les éventuels besoins de mesures d'accompagnement qu'impose l'état de santé du recourant de manière à prévenir, cas échéant, tout acte d'auto-agression de sa part. Il leur appartient en sus d'attirer l'attention du recourant sur les possibilités d'aide individuelle au retour, voire d'informer les autorités kosovares de l'opportunité d'une prise en charge appropriée du recourant, sous une forme ou sous une autre, à son arrivée au pays. Enfin, s'il en est sollicité, il importera encore que l'ODM vérifie s'il convient de mettre le recourant au bénéfice d'une aide financière au retour qui lui permette de faciliter sa réintégration et de se procurer pendant une période limitée les soins que requiert son état de santé (cf. art. 93 al. 1 let. d LAsi, art. 74 et 75 de l'Ordonnance 2 sur l'asile relative au financement du 11 août 1999 [OA 2, RS 142.312]).</w:t>
      </w:r>
    </w:p>
    <w:p>
      <w:r>
        <w:rPr>
          <w:b/>
        </w:rPr>
        <w:t>E. 6.5.2</w:t>
      </w:r>
    </w:p>
    <w:p>
      <w:r>
        <w:t>Dans ces conditions, le Tribunal considère que les problèmes médicaux des recourants, bien que non négligeables, ne sont pas d'une gravité telle qu'il faille renoncer à l'exécution de leur renvoi.</w:t>
      </w:r>
    </w:p>
    <w:p>
      <w:r>
        <w:rPr>
          <w:b/>
        </w:rPr>
        <w:t>E. 6.6</w:t>
      </w:r>
    </w:p>
    <w:p>
      <w:r>
        <w:t>S'agissant des enfants du couple, le Tribunal constate que ceux-ci sont encore très jeunes, l'aînée étant âgée de moins de (...) ans. De plus, en cas de retour, les enfants, apparemment en bonne santé, ne seront pas exposés à une précarité particulière et pourront s'appuyer sur le réseau familial de leurs parents. Le Tribunal tient encore à souligner que le principe de l'intérêt supérieur de l'enfant, tel que découlant de l'art. 3 al. 1 de la Conv. enfants, ne fonde pas en soi un droit à une autorisation de séjour déductible en justice (cf. notamment ATF 126 II 377, ATF 124 II 361). L'intérêt supérieur de l'enfant représente un des éléments à prendre en compte dans la pesée des intérêts à effectuer (arrêt du Tribunal fédéral 2C_487/2007 du 28 janvier 2008 consid. 4). Les difficultés de réintégration dans le pays d'origine (si elles existent, ce qui ne semble pas le cas ici au vu de ce qui précède) peuvent constituer un facteur parmi d'autres à prendre en considération dans le cadre de la balance des intérêts lors de l'examen de l'exigibilité de l'exécution du renvoi (cf. dans ce sens JICRA 2006 n° 13 consid. 3.5 p. 143, JICRA 1998 n° 31 consid. 8c/ff/bbb p. 259s.).</w:t>
      </w:r>
    </w:p>
    <w:p>
      <w:r>
        <w:rPr>
          <w:b/>
        </w:rPr>
        <w:t>E. 6.7</w:t>
      </w:r>
    </w:p>
    <w:p>
      <w:r>
        <w:t>En outre, il ne ressort du dossier aucun autre élément dont on pourrait inférer que l'exécution du renvoi impliquerait une mise en danger concrète des recourants. A cet égard, le Tribunal relève que ceux-ci, qui n'ont quitté le Kosovo que depuis un peu plus de deux ans, sont jeunes, qu'ils appartiennent à l'ethnie albanaise, majoritaire au Kosovo et que A._______ est au bénéfice d'une expérience professionnelle en qualité de (...). Au demeurant, les recourants disposent d'un réseau familial dans leur pays, sur lequel ils pourront compter à leur retour. Dans ces conditions, il y a tout lieu de penser qu'ils pourront mener une existence conforme à la dignité humaine en cas de réinstallation, malgré les difficultés qu'ils pourront rencontrer dans un premier temps.</w:t>
      </w:r>
    </w:p>
    <w:p>
      <w:r>
        <w:rPr>
          <w:b/>
        </w:rPr>
        <w:t>E. 6.8</w:t>
      </w:r>
    </w:p>
    <w:p>
      <w:r>
        <w:t>Enfin, le Tribunal rappelle que les motifs résultant de difficultés consécutives à une crise socio-économique auxquelles, dans le pays concerné, chacun peut être confronté, ne sont pas non plus, en tant que tels, déterminants sous l'angle de l'exécution du renvoi (cf. dans ce sens JICRA 2005 n° 24, JICRA 2003 n° 24 consid. 5e p. 159). Au besoin, comme indiqué plus haut, les recourants ont la possibilité de présenter à l'ODM une demande d'aide au retour au sens des art. 93 LAsi et 73ss de l'ordonnance 2 du 11 août 1999 sur l'asile relative au financement (AO 2, RS 142.312), en vue notamment de faciliter leur réinstallation.</w:t>
      </w:r>
    </w:p>
    <w:p>
      <w:r>
        <w:rPr>
          <w:b/>
        </w:rPr>
        <w:t>E. 6.9</w:t>
      </w:r>
    </w:p>
    <w:p>
      <w:r>
        <w:t>En définitive, et après pesée de tous les éléments du cas d'espèce, l'exécution du renvoi doit être considérée comme raisonnablement exigible.</w:t>
      </w:r>
    </w:p>
    <w:p>
      <w:r>
        <w:rPr>
          <w:b/>
        </w:rPr>
        <w:t>E. 7</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p. 513-515).</w:t>
      </w:r>
    </w:p>
    <w:p>
      <w:r>
        <w:rPr>
          <w:b/>
        </w:rPr>
        <w:t>E. 8.1</w:t>
      </w:r>
    </w:p>
    <w:p>
      <w:r>
        <w:t>Cela étant, l'exécution du renvoi doit être déclarée conforme aux dispositions légales.</w:t>
      </w:r>
    </w:p>
    <w:p>
      <w:r>
        <w:rPr>
          <w:b/>
        </w:rPr>
        <w:t>E. 8.2</w:t>
      </w:r>
    </w:p>
    <w:p>
      <w:r>
        <w:t>Il s'ensuit que le recours doit être rejeté.</w:t>
      </w:r>
    </w:p>
    <w:p>
      <w:r>
        <w:rPr>
          <w:b/>
        </w:rPr>
        <w:t>E. 9.1</w:t>
      </w:r>
    </w:p>
    <w:p>
      <w:r>
        <w:t>Au vu de l'issue de la cause, il y aurait lieu de mettre les frais de procédure à la charge des recourants, conformément aux art. 63 al. 1 PA et 2 e 3 let. b du règlement du 21 février 2008 concernant les frais, dépens et indemnités fixés par le Tribunal administratif fédéral (FITAF, RS 173.320.2).</w:t>
      </w:r>
    </w:p>
    <w:p>
      <w:r>
        <w:rPr>
          <w:b/>
        </w:rPr>
        <w:t>E. 9.2</w:t>
      </w:r>
    </w:p>
    <w:p>
      <w:r>
        <w:t>Toutefois, les recourants ont conclu à l'octroi de l'assistance judiciaire partielle. Celle-ci doit être admise dans la mesure où les conclusions de leur recours n'apparaissaient pas d'emblée vouées à l'échec au moment de son dépôt et qu'ils étaient - et sont encore - probablement indigents, vu l'absence d'activité rémunérée en Suisse (cf. art. 65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