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E-10042/2025 vom 20. Januar 2026</w:t>
      </w:r>
    </w:p>
    <w:p>
      <w:r>
        <w:t>Bundesverwaltungsgericht, 2026-01-20, DE</w:t>
      </w:r>
    </w:p>
    <w:p>
      <w:r>
        <w:rPr>
          <w:b/>
        </w:rPr>
        <w:t xml:space="preserve">Quelle: </w:t>
      </w:r>
      <w:r>
        <w:t>https://mcp.opencaselaw.ch/entscheid/bvger_E-10042_2025</w:t>
      </w:r>
    </w:p>
    <w:p>
      <w:r>
        <w:t>FR: TAF E-10042/2025 du 20 janvier 2026</w:t>
      </w:r>
    </w:p>
    <w:p>
      <w:r>
        <w:t>IT: TAF E-10042/2025 del 20 gennaio 2026</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1.4</w:t>
      </w:r>
    </w:p>
    <w:p>
      <w:r>
        <w:t>Das mit der Beschwerde gestellte Gesuch um Akteneinsicht ist abzu- weisen, da dem Beschwerdeführer bereits mit dem Entscheidentwurf vom 18. Dezember 2025 sowie in der Beilage zur Verfügung vom 22. Dezember</w:t>
      </w:r>
    </w:p>
    <w:p>
      <w:r>
        <w:t>E-10042/2025 Seite 5 2025 alle entscheidrelevanten und editionspflichtigen Akten ausgehändigt wurden (was sich vorliegend denn auch aus der Beschwerdeergänzung [BVGer-act. 3] ergibt, in welcher der Beschwerdeführer Kopien der vor- instanzlichen Akten einreicht), womit ihm ein schützenswertes Interesse an einer erneuten Einsicht innert kurzer Frist abzusprechen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Glaubhaftma- chung im Sinne des Art. 7 Abs. 2 AsylG bedeutet ‒ im Gegensatz zum strik- ten Beweis ‒ ein reduziertes Beweismass und lässt durchaus Raum für gewisse Einwände und Zweifel an den Vorbringen der gesuchstellenden Person. Entscheidend ist, ob die Gründe, die für die Richtigkeit der gesuch- stellerischen Sachverhaltsdarstellung sprechen, überwiegen oder nicht. Bei der Beurteilung der Glaubhaftmachung geht es um eine Gesamtbeur- teilung aller Elemente (Übereinstimmung bezüglich des wesentlichen</w:t>
      </w:r>
    </w:p>
    <w:p>
      <w:r>
        <w:t>E-10042/2025 Seite 6 Sachverhaltes, Substanziiertheit und Plausibilität der Angaben, persönli- 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 Darüber hinaus muss die asylsuchende Person persönlich glaubwürdig erscheinen, was insbesondere dann nicht der Fall ist, wenn sie ihre Vorbringen auf ge- fälschte oder verfälschte Beweismittel abstützt (Art. 7 Abs. 3 AsylG), aber auch dann, wenn sie wichtige Tatsachen unterdrückt oder bewusst falsch darstellt, im Laufe des Verfahrens Vorbringen auswechselt, steigert oder unbegründet nachschiebt, mangelndes Interesse am Verfahren zeigt oder die nötige Mitwirkung verweigert.</w:t>
      </w:r>
    </w:p>
    <w:p>
      <w:r>
        <w:rPr>
          <w:b/>
        </w:rPr>
        <w:t>E. 5</w:t>
      </w:r>
    </w:p>
    <w:p>
      <w:r>
        <w:t>Die Vorinstanz gelangte in der angefochtenen Verfügung zum Schluss, die Vorbringen des Beschwerdeführers betreffend seine angeblichen Aktivitä- ten für den amharischen Kulturverein seines Onkels, die deshalb erfolgte zweimalige Inhaftierung sowie die daraus immer noch anhaltende Verfol- gung würden den Anforderungen an die Glaubhaftigkeit gemäss Art. 7 AsylG nicht standhalten. Des Weiteren hielten seine Vorbringen betreffend die Benachteiligung der Angehörigen der Amhara in Äthiopien den Anfor- derungen an die Flüchtlingseigenschaft gemäss Art. 3 AsylG nicht stand.</w:t>
      </w:r>
    </w:p>
    <w:p>
      <w:r>
        <w:rPr>
          <w:b/>
        </w:rPr>
        <w:t>E. 5.1</w:t>
      </w:r>
    </w:p>
    <w:p>
      <w:r>
        <w:t>Vorab ist in Übereinstimmung mit der Vorinstanz festzuhalten, dass die Ausführungen des Beschwerdeführers zu seinen nicht vorhandenen Iden- titätsdokumenten respektive seinem Unvermögen, an diese heranzukom- men, nicht zu seiner persönlichen Glaubwürdigkeit beitragen.</w:t>
      </w:r>
    </w:p>
    <w:p>
      <w:r>
        <w:rPr>
          <w:b/>
        </w:rPr>
        <w:t>E. 5.1.1</w:t>
      </w:r>
    </w:p>
    <w:p>
      <w:r>
        <w:t>Der Beschwerdeführer führte selbst aus, er habe sämtliche Doku- mente fotografiert und auf seinem Handy (einem iPhone) gespeichert (vgl. SEM-Akte [...]-17/18 F27). Da ihm sein iPhone anlässlich der Hausdurch- suchung aber weggenommen worden sei, könne er nicht mehr auf seine iCloud zugreifen und er habe mittlerweile auch sein Passwort vergessen respektive gelinge ihm das Einloggen nicht, weil der Aktivierungscode ja jeweils an sein eingezogenes iPhone gesendet werde (vgl. SEM-Akte [...]- 17/18 F28 f.; BVGer-act. 1, S. 4). Des Weiteren hielt er fest, er habe sich ein neues iPhone gekauft, damit er seine Identität nachweisen beziehungs- weise seine iCloud reaktivieren könne (vgl. SEM-Akte [...]-17/18 F54 -</w:t>
      </w:r>
    </w:p>
    <w:p>
      <w:r>
        <w:t>E-10042/2025 Seite 7 F56). Spätestens mit dem Kauf des neuen iPhones – aber auch bereits zuvor – hätte es ihm möglich sein müssen, seinen alten Account zu reakti- vierten, wenn er sich denn tatsächlich darum bemüht hätte (vgl. Apple Sup- port, &lt; https://support.apple.com/de-ch/102606 &gt;, abgerufen am 19.01.2026). Bezeichnend ist denn auch, dass er erst nach der ersten An- hörung versucht hat, seine ehemalige Universität zu erreichen (vgl. SEM- Akte [...]-21/2; ID-001/1). Der Einwand des Beschwerdeführers, dass er in der Mailanfrage (vgl. vorhergehend Bst. B) auf ein vorhergehendes Mail verweise, überzeugt nicht, zumal seine diesbezügliche Erklärung, er habe die frühere Mailanfrage von einem Mailaccount eines Freundes aus ver- schickt, zu welchem er jetzt aber keinen Kontakt mehr habe, nicht nach- vollziehbar ist (vgl. SEM-Akte [...]-24/1). Seine Argumentation zielt insbe- sondere auch deshalb ins Leere, weil der Beschwerdeführer sich seit Be- ginn des Asylverfahrens bewusst war, wie wichtig der Nachweis seiner Identität ist (vgl. SEM-Akte [...]-17/18 F54). So führte er denn auch jedes Mal – und jeweils erst auf Nachfrage hin – pauschal und ausweichend aus, er habe leider keinen Kontakt mehr zu den Personen, welche ihm zuvor jeweils geholfen haben beziehungsweise ihm nahgestanden seien (vgl. SEM-Akte [...]-17/18 F57 - F61; [...]-19/28 F5). Festzuhalten ist zudem, dass der Beschwerdeführer keine weiteren Beweismittel zu den Akten ge- reicht hat, die seine angeblichen Bemühungen zum Nachweis seiner Iden- tität belegen würden. Auch die beschwerdeweisen Ausführungen vermö- gen an dieser Einschätzung nichts zu ändern (vgl. BVGer-act. 1, S. 4 - 6).</w:t>
      </w:r>
    </w:p>
    <w:p>
      <w:r>
        <w:rPr>
          <w:b/>
        </w:rPr>
        <w:t>E. 5.1.2</w:t>
      </w:r>
    </w:p>
    <w:p>
      <w:r>
        <w:t>Der Untersuchungsgrundsatz findet seine Grenze an der Mitwir- kungspflicht der Asylsuchenden (Art. 8 AsylG; Art. 13 VwVG). Asylsu- chende sind gesetzlich dazu verpflichtet, an der Feststellung des Sachver- halts mitzuwirken. Dazu gehört, die Identität offenzulegen, vorhandene Identitätspapiere abzugeben, an der Feststellung des Sachverhaltes mit- zuwirken und in der Anhörung die Asylgründe darzulegen, allfällige Beweis- mittel vollständig zu bezeichnen und unverzüglich einzureichen sowie bei der Erhebung der biometrischen Daten mitzuwirken (vgl. BVGE 2011/28 E. 3.4). Eine Verletzung der Mitwirkungspflicht ist im Rahmen der freien Beweiswürdigung bei der Entscheidfindung zu berücksichtigen und die be- weisbelastete Partei, die ihre Mitwirkungspflicht verletzt, hat die Folgen einer allfälligen Beweislosigkeit zu tragen, indem die Behörde auf weitere Abklärungen verzichtet und aufgrund der bestehenden Aktenlage entschei- det (vgl. BVGE 2008/46 E. 5.6.1; siehe ferner Art. 40 BZP [SR 273] i.V.m. Art. 19 VwVG; MOSER/BEUSCH/KNEUBÜHLER/KAYSER, Prozessieren vor dem Bundesverwaltungsgericht, 3. Aufl. 2022, Rz. 3.123). Der Beschwer- deführer hat sich diesen Umstand vorliegend hinsichtlich seiner</w:t>
      </w:r>
    </w:p>
    <w:p>
      <w:r>
        <w:t>E-10042/2025 Seite 8 Glaubwürdigkeit sowie im Rahmen der Beweiswürdigung anrechnen zu lassen (vgl. dazu nachfolgend E. 7.3.3).</w:t>
      </w:r>
    </w:p>
    <w:p>
      <w:r>
        <w:rPr>
          <w:b/>
        </w:rPr>
        <w:t>E. 5.2</w:t>
      </w:r>
    </w:p>
    <w:p>
      <w:r>
        <w:t>Dem Beschwerdeführer gelingt es nicht, eine Verfolgung aufgrund sei- ner angeblichen Tätigkeit für den amharischen Kulturverein seines Onkels glaubhaft zu machen. Es gibt weder Belege dafür, dass dieser Verein über- haupt existiert, noch dass der Beschwerdeführer deshalb inhaftiert wurde. Bei seinen Aussagen, wonach deswegen gegen ihn Anklage erhoben wor- den sei, handelt es sich um blosse Parteibehauptungen (vgl. SEM-Akte [...]-17/18 F63, F124 f.). Der Beschwerdeführer gibt denn auch selbst an, dass der Verein keine politischen Ziele verfolgt habe und weder er noch jemand aus seiner Familie jemals politisch aktiv gewesen sei (vgl. SEM- Akte [...]-17/18 F123, F129). Selbst bei der tatsächlichen Existenz des Ver- eins, kann aufgrund der geltend gemachten Mitgliederzahl von lediglich 13 Personen davon ausgegangen werden, dass die äthiopischen Behörden kein Interesse an diesem Verein gehabt haben, zumal gemäss dem Be- schwerdeführer die Probleme erst begannen, als sie die Anzahlung für ei- nen Event zurückverlangt hätten (vgl. SEM-Akte [...]-17/18 F99; [...]-19/28 F9, F24, F29 f.). Davor habe es keine Probleme wegen des Vereins gege- ben. Hinzu kommt, dass auch die Schilderungen des Beschwerdeführers zu sei- nen beiden Inhaftierungen stereotyp sowie ohne persönliche Wahrneh- mungen ausfallen und darüber hinaus auch widersprüchlich sind. In der ersten Befragung führte er aus, nicht zu wissen, wo er inhaftiert worden sei, wohingegen er in der Anhörung ausführte, er sei bei der Polizeistation G._______ in B._______ inhaftiert gewesen (vgl. SEM-Akte [...]-17/18 F128; [...]-19/28 F42 - F45). Weiter gelang es ihm nicht, den Raum, in wel- chem er gemeinsam mit weiteren Personen inhaftiert gewesen sein soll, übereinstimmend zu beschreiben (vgl. SEM-Akte [...]-19/28 F51, F54 - F59). Nicht nachvollziehbar ist sodann, dass er trotz mehrmonatiger Inhaf- tierung gemeinsam mit seinen Mithäftlingen im selben Raum, nichts über diese habe in Erfahrung bringen können (vgl. SEM-Akte [...]-19/28 F62, F65 f.). Weiter gibt der Beschwerdeführer zwar pauschal an, seine zweite Inhaftierung sei schlimm gewesen, weil er schwere Arbeiten habe erledi- gen müssen, gefoltert, beleidigt und beschimpft worden sei (vgl. SEM-Akte [...]-19/28 F90), aber auch diesbezüglich vermag der Beschwerdeführer keine weiteren spezifischen Einzelheiten oder seine persönliche Wahrneh- mung/Gefühlslage zu schildern. Insgesamt bleiben sämtliche seiner Aus- sagen zu seinen beiden Inhaftierungen stets oberflächlich und stereotyp und erwecken nicht den Eindruck, dass er diese selbst erlebt hätte (vgl.</w:t>
      </w:r>
    </w:p>
    <w:p>
      <w:r>
        <w:t>E-10042/2025 Seite 9 SEM-Akte [...]-19/28 F51 - 53). Entgegen seinen beschwerdeweisen Aus- führungen lässt sich dieser Mangel an Details nicht dadurch beseitigen, dass der Beschwerdeführer von traumatischen Situationen habe berichten müssen oder Übersetzungsfehler stattgefunden hätten (vgl. BVGer-act. 1, S. 7 und 8). Gerade weil es sich bei einer ungerechtfertigten respektive wie vom Beschwerdeführer in seiner Beschwerdeergänzung geltend gemach- ten illegalen Haft (vgl. BVGer-act. 3, S. 12) um ein einschneidendes Erleb- nis handelt, ist davon auszugehen, dass die diesbezüglichen Ausführun- gen substanzreicher hätten ausfallen sollen als vorliegend. Nach dem Gesagten ist in Übereinstimmung mit der Vorinstanz festzuhal- ten, dass die Aussagen des Beschwerdeführers widersprüchlich und ober- flächlich ausfallen, einen konstruierten und stereotypen Eindruck erwe- cken, sie in ihrer Qualität auch ohne erlebnisbasierten Hintergrund ge- macht werden können und daher insgesamt nicht glaubhaft sind (vgl. Ver- fügung des SEM vom 22. Dezember 2025 Ziff. II/2. - 3.).</w:t>
      </w:r>
    </w:p>
    <w:p>
      <w:r>
        <w:rPr>
          <w:b/>
        </w:rPr>
        <w:t>E. 5.3</w:t>
      </w:r>
    </w:p>
    <w:p>
      <w:r>
        <w:t>Betreffend die vom Beschwerdeführer pauschal geltend gemachte Ver- folgung aufgrund seiner amharischen Ethnie ist festzuhalten, dass praxis- gemäss hohe Anforderungen für die Annahme einer Kollektivverfolgung gestellt werden (vgl. BVGE 2014/32 E. 6.1, 2013/12 E. 6 und 2013/21 E. 9.1). Das Bundesverwaltungsgericht geht zum heutigen Zeitpunkt nicht von einer Kollektivverfolgung der Angehörigen der Amhara in Äthiopien aus (vgl. Urteil des BVGer D-3261/2022 vom 23. Januar 2024 E. 7.2 m.w.H.).</w:t>
      </w:r>
    </w:p>
    <w:p>
      <w:r>
        <w:rPr>
          <w:b/>
        </w:rPr>
        <w:t>E. 5.4</w:t>
      </w:r>
    </w:p>
    <w:p>
      <w:r>
        <w:t>Zusammenfassend hat der Beschwerdeführer nichts vorgebracht, was geeignet wäre, seine Flüchtlingseigenschaft nachzuweisen oder zumindest glaubhaft zu machen. Die Vorinstanz hat sein Asylgesuch zu Recht abge- 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E-10042/2025 Seite 10</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Vorliegend werden mit dem Wegweisungsvollzug keine völkerrechtli- chen Verpflichtungen verletzt (Art. 83 Abs. 3 AIG). Hinweise dafür, dass dem Beschwerdeführer nach seiner Rückkehr im Heimatstaat Folter oder eine unmenschliche oder erniedrigende Strafe oder Behandlung droht, sind keine ersichtlich (vgl. Art. 25 Abs. 3 BV, Art. 3 des Übereinkommens vom 10. Dezember 1984 gegen Folter und andere grausame, unmenschli- che oder erniedrigende Behandlung oder Strafe [FoK, SR 0.105] und Art. 3 EMRK). Im Weiteren finden das Prinzip des flüchtlingsrechtlichen Non-Re- foulement sowie der in Art. 5 AsylG verankerte Grundsatz der Nichtrück- schiebung vorliegend keine Anwendung, weil es dem Beschwerdeführer nicht gelungen ist, eine asylrechtlich erhebliche Gefährdung nachzuweisen (Art. 5 Abs. 1 AsylG; vgl. ebenso Art. 33 Abs. 1 des Abkommens vom 28. Juli 1951 über die Rechtsstellung der Flüchtlinge [FK, SR 0.142.30]).</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w:t>
      </w:r>
    </w:p>
    <w:p>
      <w:r>
        <w:t>E-10042/2025 Seite 11 derer die Zivilbevölkerung allgemein als konkret gefährdet gelten würde (vgl. etwa Urteil des BVGer E-8736/2025 vom 19. Dezember 2025 E. 9.4.2 und D-8586/2025 vom 3. Dezember 2025 E. 9.3.1, je m.w.H.). Gleichzeitig sind die Lebensbedingungen in Äthiopien in vielen Regionen nach wie vor als prekär zu bezeichnen, weshalb zur Existenzsicherung grundsätzlich begünstigende Faktoren wie genügend finanzielle Mittel, berufliche Fähig- keiten und ein intaktes Beziehungsnetz erforderlich sind, um die Zumutbar- keit des Wegweisungsvollzugs bestätigen zu können (vgl. Referenzurteil D-6630/2018 E. 12, in Bestätigung von BVGE 2011/25 E. 8.4 f.; vgl. auch aktuell Urteil des BVGer E-8736/2025 E. 9.4.2 m.w.H.).</w:t>
      </w:r>
    </w:p>
    <w:p>
      <w:r>
        <w:rPr>
          <w:b/>
        </w:rPr>
        <w:t>E. 7.3.3</w:t>
      </w:r>
    </w:p>
    <w:p>
      <w:r>
        <w:t>Vorab ist festzuhalten, dass sich der Beschwerdeführer seine feh- lende Mitwirkungspflicht betreffend seine Identität und damit seines akade- mischen, beruflichen, ökonomischen und familiären Hintergrundes anrech- nen lassen muss (vgl. vorhergehend E. 5.1). Vorliegend sind keine indivi- duellen Gründe ersichtlich, die gegen einen Vollzug der Wegweisung nach Äthiopien sprechen würden. Der Beschwerdeführer hat gemäss seinen An- gaben die Schule bis zur zwölften Klasse besucht und anschliessend ein Studium in (…)wissenschaften begonnen (vgl. SEM-Akte [...]-17/18 F99 f.). Er konnte in B._______ in den Liegenschaften seines Onkels wohnen und wurde von diesem stets unterstützt (vgl. SEM-Akte [...]-17/18 F45, F102; [...]-19/28 71 f.). Selbst wenn er zu den übrigen Familienmitgliedern bereits seit Jahren keinen Kontakt mehr gehabt hätte, verfügt er in Äthiopien und in B._______ über ein tragfähiges soziales Netz (vgl. SEM-Akte [...]-17/18 F10 f.). Der Beschwerdeführer ist zudem jung und gesund. Nach dem Ge- sagten ist davon auszugehen, dass er bei seiner Rückkehr wieder in den Liegenschaften seines Onkels unterkommen kann, und es ist ihm zuzumu- ten, sein Studium fortzusetzen oder einer beruflichen Tätigkeit nachzuge- hen.</w:t>
      </w:r>
    </w:p>
    <w:p>
      <w:r>
        <w:rPr>
          <w:b/>
        </w:rPr>
        <w:t>E. 7.3.4</w:t>
      </w:r>
    </w:p>
    <w:p>
      <w:r>
        <w:t>Folglich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1 - 4 AIG).</w:t>
      </w:r>
    </w:p>
    <w:p>
      <w:r>
        <w:t>E-10042/2025 Seite 12</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9.1</w:t>
      </w:r>
    </w:p>
    <w:p>
      <w:r>
        <w:t>Die mit der Beschwerde gestellten Gesuche um Gewährung der unent- geltlichen Prozessführung und amtlichen Rechtsverbeiständung sind ab- zuweisen, da die Begehren – wie sich aus den vorstehenden Erwägungen ergibt – aussichtlos waren (Art. 65 Abs. 1 VwVG). Der Antrag auf Befreiung von der Vorschusspflicht wird mit dem vorliegenden Entscheid in der Sache gegenstandslos.</w:t>
      </w:r>
    </w:p>
    <w:p>
      <w:r>
        <w:rPr>
          <w:b/>
        </w:rPr>
        <w:t>E. 9.2</w:t>
      </w:r>
    </w:p>
    <w:p>
      <w:r>
        <w:t>Bei diesem Ausgang des Verfahrens sind die Kosten dem Beschwer- deführer aufzuerlegen (Art. 63 Abs. 1 VwVG) und auf insgesamt Fr. 1’000.– festzusetzen (Art. 1 - 3 des Reglements vom 21. Februar 2008 über die Kosten und Entschädigungen vor dem Bundesverwaltungsgericht [VGKE, SR 173.320.2]).</w:t>
      </w:r>
    </w:p>
    <w:p>
      <w:r>
        <w:t>(Dispositiv nächste Seite)</w:t>
      </w:r>
    </w:p>
    <w:p>
      <w:r>
        <w:t>E-10042/2025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