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D-99/2015 vom 7. April 2016</w:t>
      </w:r>
    </w:p>
    <w:p>
      <w:r>
        <w:t>Bundesverwaltungsgericht, 2016-04-07, DE</w:t>
      </w:r>
    </w:p>
    <w:p>
      <w:r>
        <w:rPr>
          <w:b/>
        </w:rPr>
        <w:t xml:space="preserve">Quelle: </w:t>
      </w:r>
      <w:r>
        <w:t>https://mcp.opencaselaw.ch/entscheid/bvger_D-99_2015</w:t>
      </w:r>
    </w:p>
    <w:p>
      <w:r>
        <w:t>FR: TAF D-99/2015 du 7 avril 2016</w:t>
      </w:r>
    </w:p>
    <w:p>
      <w:r>
        <w:t>IT: TAF D-99/2015 del 7 aprile 2016</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SEM (beziehungsweise das vormalige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 was in casu nicht zutrifft - bei Vorliegen eines Auslieferungsersuchens des Staates, vor welchem die beschwerdeführende Person Schutz sucht (Art. 105 AsylG; Art. 83 Bst. d Ziff. 1 BGG).</w:t>
      </w:r>
    </w:p>
    <w:p>
      <w:r>
        <w:rPr>
          <w:b/>
        </w:rPr>
        <w:t>E. 1.2</w:t>
      </w:r>
    </w:p>
    <w:p>
      <w:r>
        <w:t>Die Schweizerische Bundesversammlung hat am 14. Dezember 2012 eine Revision des Asylgesetzes vom 26. Juni 1998 verabschiedet (AS 2013 4375), welche am 1. Februar 2014 in Kraft getreten ist. Gemäss Abs. 1 der entsprechenden Übergangsbestimmungen gilt für die im Zeitpunkt des Inkrafttretens hängigen Verfahren grundsätzlich das neue Recht.</w:t>
      </w:r>
    </w:p>
    <w:p>
      <w:r>
        <w:rPr>
          <w:b/>
        </w:rPr>
        <w:t>E. 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108 Abs. 1 AsylG sowie Art. 105 AsylG i.V.m. Art. 37 VGG und Art. 48 Abs. 1 und Art. 52 Abs. 1 VwVG). Auf die Beschwerde ist nach der fristgerechten Leistung des Kostenvorschusses einzutreten.</w:t>
      </w:r>
    </w:p>
    <w:p>
      <w:r>
        <w:rPr>
          <w:b/>
        </w:rPr>
        <w:t>E. 3</w:t>
      </w:r>
    </w:p>
    <w:p>
      <w:r>
        <w:t>Mit Beschwerde kann im Bereich des Asylrechts die Verletzung von Bundesrecht (einschliesslich Missbrauch und Überschreiten des Ermessens) sowie die unrichtige und unvollständige Feststellung des rechtserheblichen Sachverhalts gerügt werden (Art. 106 Abs. 1 AsylG).</w:t>
      </w:r>
    </w:p>
    <w:p>
      <w:r>
        <w:rPr>
          <w:b/>
        </w:rPr>
        <w:t>E. 4.1</w:t>
      </w:r>
    </w:p>
    <w:p>
      <w:r>
        <w:t>Als Flüchtling wird eine ausländische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Abs. 1 und 2 AsylG).</w:t>
      </w:r>
    </w:p>
    <w:p>
      <w:r>
        <w:rPr>
          <w:b/>
        </w:rPr>
        <w:t>E. 4.2</w:t>
      </w:r>
    </w:p>
    <w:p>
      <w:r>
        <w:t>Die gesuchstellende Person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In der Rechtsmitteleingabe wiederholen die Beschwerdeführenden ihre bisherigen Vorbringen sinngemäss. Sie führen insbesondere aus, dass die Lage für die Kurden in Syrien besonders schlimm sei, da sie zum einen von den Arabern und den radikalen Islamisten als Gegner betrachtet würden und ihnen zum andern von der Türkei, dem Iran und dem Assad-Regime die Zukunft verbaut werde. Für den Beschwerdeführenden 1 als Mitglied der K._______ sei das Leben von vielen Seiten in Gefahr gewesen. Namentlich werde er vom Assad-Regime gesucht, da er bereits zu Beginn der Probleme in Syrien als Demonstrant aktiv gewesen und schliesslich am (...) 2011 in I._______ geflüchtet sei. Zwar sei er in der Folge mehrmals nach Syrien zurückgekehrt, um seine Familie zu besuchen. Die erforderlichen Papiere habe er an der Grenze gegen Bezahlung erhalten, was er jeweils vorgängig habe organisieren müssen, ansonsten er sein Leben riskiert hätte. Schliesslich verweist der Beschwerdeführende 1 auf seine (...) Haft im Jahr 2004 und bekräftigt seine Furcht vor den Folgen einer allfälligen weiteren Verhaftung (vgl. Beschwerde [...]).</w:t>
      </w:r>
    </w:p>
    <w:p>
      <w:r>
        <w:rPr>
          <w:b/>
        </w:rPr>
        <w:t>E. 5.2</w:t>
      </w:r>
    </w:p>
    <w:p>
      <w:r>
        <w:t>Die Überprüfung der Akten ergibt, dass die Vorinstanz die Vorbringen, soweit diese den Zeitraum bis zur definitiven Ausreise aus Syrien betreffen, mit zutreffender Begründung als flüchtlingsrechtlich nicht relevant eingeschätzt hat. Deshalb ist zwecks Vermeidung von Wiederholungen auf die diesbezüglich zutreffenden Erwägungen in der angefochtenen Verfügung zu verweisen (vgl. Sachverhalt Bst. B). Daran vermögen die Ausführungen in der Beschwerdeeingabe nichts zu ändern, zumal sich die Beschwerdeführenden darin im Wesentlichen darauf beschränken, an ihren bisherigen Vorbringen festzuhalten und diese zu wiederholen. Insbesondere führte die Vorinstanz zutreffend aus, dass die geltend gemachten Nachteile letztlich in der Bürgerkriegssituation und den daraus folgenden allgemeinen Lebensbedingungen in Syrien begründet seien, weshalb keine Verfolgung im Sinne von Art. 3 AsylG vorliege und die Beschwerdeführenden eine solche auch in Zukunft nicht zu befürchten hätten.</w:t>
      </w:r>
    </w:p>
    <w:p>
      <w:r>
        <w:rPr>
          <w:b/>
        </w:rPr>
        <w:t>E. 5.3</w:t>
      </w:r>
    </w:p>
    <w:p>
      <w:r>
        <w:t>Nach dem vorstehend Gesagten vermögen damit die von den Beschwerdeführenden 1 und 2 für den Zeitraum bis zur Ausreise aus dem Heimatstaat - im Rahmen einer sogenannten Vorverfolgung - geltend gemachten Verfolgungsvorbringen den Anforderungen an die Flüchtlingseigenschaft nicht zu genügen. Deshalb kann den Beschwerdeführenden für den Zeitpunkt der Ausreise aus Syrien keine begründete Furcht vor Verfolgung zuerkannt werden.</w:t>
      </w:r>
    </w:p>
    <w:p>
      <w:r>
        <w:rPr>
          <w:b/>
        </w:rPr>
        <w:t>E. 6.1</w:t>
      </w:r>
    </w:p>
    <w:p>
      <w:r>
        <w:t>Asylsuchende sind auch dann als Flüchtlinge anzuerkennen, wenn sie erst aufgrund von Ereignissen nach ihrer Ausreise im Falle einer Rückkehr in ihren Heimat- oder Herkunftsstaat in flüchtlingsrechtlich relevanter Weise verfolgt würden. Zu unterscheiden ist dabei zwischen objektiven und subjektiven Nachfluchtgründen. Objektive Nachfluchtgründe - welche in casu nicht bestehen - liegen dann vor, wenn äussere Umstände, auf welche die asylsuchende Person keinen Einfluss nehmen konnte, zur drohenden Verfolgung führen; der von einer Verfolgung bedrohten Person ist in solchen Fällen die Flüchtlingseigenschaft zuzuerkennen und Asyl zu gewähren. Subjektive Nachfluchtgründe sind gemäss Art. 54 AsylG dann anzunehmen, wenn eine asylsuchende Person erst durch die unerlaubte Ausreise aus dem Heimat- oder Herkunftsstaat oder wegen ihres Verhaltens nach der Ausreise eine Verfolgung zu befürchten hat (vgl. BVGE 2010/44 E. 3.5 m.w.H.).</w:t>
      </w:r>
    </w:p>
    <w:p>
      <w:r>
        <w:rPr>
          <w:b/>
        </w:rPr>
        <w:t>E. 6.2.1</w:t>
      </w:r>
    </w:p>
    <w:p>
      <w:r>
        <w:t>Asylsuchende, die subjektive Nachfluchtgründe im Sinne von exilpolitischen Aktivitäten geltend machen, haben begründete Furcht vor künftiger Verfolgung, wenn der Heimat- oder Herkunftsstaat mit erheblicher Wahrscheinlichkeit von ihren Aktivitäten im Ausland erfahren hat und sie deshalb bei einer Rückkehr in flüchtlingsrechtlich relevanter Weise verfolgen würden (vgl. BVGE 2009/29 E. 5.1 S. 376 f.; BVGE 2009/28 E. 7.1 S. 352; Entscheidungen und Mitteilungen der Schweizerischen Asylrekurskommission [EMARK] 2006 Nr. 1 E. 6.1). Die Anforderungen an den Nachweis einer begründeten Furcht bleiben dabei grundsätzlich massgeblich (Art. 3 und 7 AsylG). Wesentlich ist, ob die heimatlichen Behörden das Verhalten des Asylsuchenden als staatsfeindlich einstufen und dieser deswegen bei einer Rückkehr eine Verfolgung im Sinn von Art. 3 AsylG befürchten muss.</w:t>
      </w:r>
    </w:p>
    <w:p>
      <w:r>
        <w:rPr>
          <w:b/>
        </w:rPr>
        <w:t>E. 6.2.2</w:t>
      </w:r>
    </w:p>
    <w:p>
      <w:r>
        <w:t>Nach dem Urteil des Bundesverwaltungsgerichts D-3839/2013 vom 28. Oktober 2015 (als Referenzurteil publiziert) ist es unwahrscheinlich, dass die syrischen Geheimdienste noch über die logistischen Ressourcen und Möglichkeiten verfügen, um sämtliche regimekritischen exilpolitischen Tätigkeiten syrischer Staatsangehöriger oder staatenloser Kurden syrischer Herkunft im Ausland systematisch zu überwachen. Es wird davon ausgegangen, dass sich die syrischen Geheimdienste angesichts des Überlebenskampfs des Regimes primär auf die Situation im Heimatland konzentrieren (vgl. a.a.O. E. 6.3.5 S. 18), und der Schwerpunkt ihrer Aktivitäten im Ausland bei einer selektiven und gezielten Überwachung der im Ausland lebenden Opposition liegt (vgl. Urteile des BVGer E-6535/2014 vom 24. Juni 2015 E. 6.4, D-2291/2014 vom 10. Juni 2015 E. 8.4,D-6772/2013 vom 1. April 2015 E. 7.2.3). Die Annahme, die betroffene Person habe die Aufmerksamkeit der syrischen Geheimdienste in einer Weise auf sich gezogen, die auf eine begründete Furcht vor Verfolgung wegen exilpolitischer Tätigkeiten schliessen lässt, rechtfertigt sich deshalb nur, wenn diese sich in besonderem Mass exponiert. Dies ist dann der Fall, wenn sie aufgrund ihrer Persönlichkeit, der Form des Auftritts und aufgrund des Inhalts der in der Öffentlichkeit abgegebenen Erklärungen den Eindruck erweckt, sie werde aus Sicht des syrischen Regimes als potentielle Bedrohung wahrgenommen.</w:t>
      </w:r>
    </w:p>
    <w:p>
      <w:r>
        <w:rPr>
          <w:b/>
        </w:rPr>
        <w:t>E. 6.2.3</w:t>
      </w:r>
    </w:p>
    <w:p>
      <w:r>
        <w:t>Folglich ist vorliegend zu prüfen, ob die vom Beschwerdeführenden 1 geltend gemachten exilpolitischen Tätigkeiten den genannten Anforderungen genügen. Der Beschwerdeführende 1 machte im Rahmen seiner Anhörung geltend, er habe seit seiner Einreise in die Schweiz an Demonstrationen gegen die syrische Regierung teilgenommen. Dabei habe er mit anderen Teilnehmern dafür gesorgt, dass die Kundgebungen friedlich verlaufen. Auch in der Schweiz sei er einfaches Mitglied der K._______ und habe sich als Beobachter eher am Rande des Geschehens aufgehalten (vgl. BFM-act. [...]., F25 f.). Die am 17. März 2015 und 25. Mai 2015 eingereichten Fotos stammen von Demonstrationen in der Schweiz, insbesondere von einer solchen am (...) 2015 in M._______, wobei der Beschwerdeführende 1, auf dem Bildern jeweils mit einem Pfeil markiert, oft mit (...) bekleidet zu sehen ist (vgl. Sachverhalt Bst. F). Da der Beschwerdeführende 1 keine Vorverfolgung glaubhaft machen konnte (vgl. vorstehend E. 5.1-5.3), ist nicht davon auszugehen, dass er vor dem Verlassen Syriens als regimefeindliche Person ins Blickfeld der Behörden geraten ist. Aufgrund der Aktenlage ist der Schluss zu ziehen, dass er nicht der Kategorie von Personen zuzurechnen ist, die wegen ihrer exilpolitischen Tätigkeiten oder der Funktionen, die sie in exilpolitischen Organisationen innehaben, als ernsthafte und potentiell gefährliche Regimegegner die Aufmerksamkeit der syrischen Geheimdienste auf sich gezogen haben könnten. Mit seinen Angaben in der Beschwerde und den eingereichten Beweismitteln gelingt es ihm nicht zu belegen oder glaubhaft zu machen, dass er innerhalb einer der exilpolitisch tätigen Organisationen und Parteien eine exponierte Kaderstelle innehat. Mit der geltend gemachten Teilnahme an Demonstrationen übersteigt sein exilpolitisches Engagement die Schwelle der massentypischen Erscheinungsformen exilpolitischen Protests syrischer Staatsangehöriger klarerweise nicht. Es kann auch nicht davon ausgegangen werden, dass er innerhalb der exilpolitischen Szene eine bedeutsame Rolle einnimmt, aufgrund derer er als ausserordentlich engagierter und exponierter Regimegegner aufgefallen sein könnte. Deshalb ist es nicht wahrscheinlich, dass seitens des syrischen Regimes ein besonderes Interesse an seiner Person bestehen könnte (vgl. D-3839/2013 E. 6.4.2).</w:t>
      </w:r>
    </w:p>
    <w:p>
      <w:r>
        <w:rPr>
          <w:b/>
        </w:rPr>
        <w:t>E. 6.2.4</w:t>
      </w:r>
    </w:p>
    <w:p>
      <w:r>
        <w:t>Unter Berücksichtigung der gesamten Umstände folgt, dass sich die Beschwerdeführenden auch nicht auf das Vorliegen von subjektiven Nachfluchtgründen berufen können.</w:t>
      </w:r>
    </w:p>
    <w:p>
      <w:r>
        <w:rPr>
          <w:b/>
        </w:rPr>
        <w:t>E. 7</w:t>
      </w:r>
    </w:p>
    <w:p>
      <w:r>
        <w:t>Somit ergibt sich, dass insgesamt keine asylrechtlich relevanten Verfolgungsgründe ersichtlich sind, weshalb die Vorinstanz zu Recht die Flüchtlingseigenschaft der Beschwerdeführenden verneint und mithin (was mit der Rechtsmitteleingabe nicht angefochten wurde) ihre Asylgesuche abgelehnt hat. Es erübrigt sich, auf die weiteren Ausführungen zu in den auf Beschwerdeebene gemachten Eingaben und die übrigen, an dieser Stelle nicht namentlich aufgeführten Beweismittel detaillierter einzugehen, da sie an der vorliegenden Würdigung des Sachverhalts nichts zu ändern vermögen.</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8.3</w:t>
      </w:r>
    </w:p>
    <w:p>
      <w:r>
        <w:t>Da das BFM in seiner Verfügung vom 6. August 2014 die vorläufige Aufnahme der Beschwerdeführenden in der Schweiz anordnete, erübrigen sich praxisgemäss Ausführungen zur Zulässigkeit, Zumutbarkeit und Möglichkeit des Wegweisungsvollzugs.</w:t>
      </w:r>
    </w:p>
    <w:p>
      <w:r>
        <w:rPr>
          <w:b/>
        </w:rPr>
        <w:t>E. 9</w:t>
      </w:r>
    </w:p>
    <w:p>
      <w:r>
        <w:t>Aus diesen Erwägungen ergibt sich, dass die angefochtene Verfügung Bundesrecht nicht verletzt, den rechtserheblichen Sachverhalt richtig sowie vollständig feststellt (Art. 106 Abs. 1 AsylG). Die Beschwerde ist abzuweisen.</w:t>
      </w:r>
    </w:p>
    <w:p>
      <w:r>
        <w:rPr>
          <w:b/>
        </w:rPr>
        <w:t>E. 10</w:t>
      </w:r>
    </w:p>
    <w:p>
      <w:r>
        <w:t>Bei diesem Ausgang des Verfahrens sind die Kosten den Beschwerdeführenden aufzuerlegen (Art. 63 Abs. 1 VwVG) und auf insgesamt Fr. 600.- festzusetzen (Art. 1-3 des Reglements vom 21. Februar 2008 über die Kosten und Entschädigungen vor dem Bundesverwaltungsgericht [VGKE, SR 173.320.2]). Der am 14. Januar 2015 in gleicher Höhe geleistete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