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D-99/2009 vom 25. März 2011</w:t>
      </w:r>
    </w:p>
    <w:p>
      <w:r>
        <w:t>Bundesverwaltungsgericht, 2011-03-25, DE</w:t>
      </w:r>
    </w:p>
    <w:p>
      <w:r>
        <w:rPr>
          <w:b/>
        </w:rPr>
        <w:t xml:space="preserve">Quelle: </w:t>
      </w:r>
      <w:r>
        <w:t>https://mcp.opencaselaw.ch/entscheid/bvger_D-99_2009</w:t>
      </w:r>
    </w:p>
    <w:p>
      <w:r>
        <w:t>FR: TAF D-99/2009 du 25 mars 2011</w:t>
      </w:r>
    </w:p>
    <w:p>
      <w:r>
        <w:t>IT: TAF D-99/2009 del 25 marzo 2011</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1 AsylG, Art. 105 AsylG i.V.m. Art. 37 VGG und Art. 52 VwVG). Die Beschwerdeführenden sind durch die angefochtene Verfügung besonders berührt und haben ein schutzwürdiges Interesse an deren Aufhebung beziehungsweise Änderung; sie sind daher zur Einreichung der Beschwerde legitimiert (Art. 105 AsylG i.V.m. Art. 37 VGG und Art. 48 Abs. 1 VwVG). Auf die Beschwerde ist somit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3.2</w:t>
      </w:r>
    </w:p>
    <w:p>
      <w:r>
        <w:t>Die im Gesetz so definierte Flüchtlingseigenschaft erfüllt eine asylsuchende Person nach Lehre und Rechtsprechung dann, wenn sie Nachteile von bestimmter Intensität erlitten hat beziehungsweise mit beachtlicher Wahrscheinlichkeit und in absehbarer Zukunft begründeterweise befürchten muss, welche ihr gezielt und aufgrund bestimmter Verfolgungsmotive durch Organe des Heimatstaates oder durch nichtstaatliche Akteure zugefügt worden sind beziehungsweise zugefügt zu werden drohen (vgl. Entscheide des Schweizerischen Bundesverwaltungsgerichts [BVGE] 2008/4 E. 5.2 S. 37; Entscheidungen und Mitteilungen der [vormaligen] Schweizerischen Asylrekurskommission [EMARK] 2006 Nr. 18 E. 7 und 8 S. 190 ff.; EMARK 2005 Nr. 21 E. 7 S. 193). Aufgrund der Subsidiarität des flüchtlingsrechtlichen Schutzes setzt die Zuerkennung der Flüchtlingseigenschaft ausserdem voraus, dass die betroffene Person in ihrem Heimatland keinen ausreichenden Schutz finden kann (vgl. BVGE 2008/12 E. 7.2.6.2 S. 174 f.; BVGE 2008/4 E. 5.2 S. 37 f.; EMARK 2006 Nr. 18 E. 10 S. 201 ff.; EMARK 2005 Nr. 21 E. 7.3 S. 194 und E. 11.1 S. 201 f.).</w:t>
      </w:r>
    </w:p>
    <w:p>
      <w:r>
        <w:rPr>
          <w:b/>
        </w:rPr>
        <w:t>E. 3.3</w:t>
      </w:r>
    </w:p>
    <w:p>
      <w:r>
        <w:t>Begründete Furcht vor Verfolgung liegt vor, wenn konkreter Anlass zur Annahme besteht, eine Verfolgung hätte sich - aus der Sicht im Zeitpunkt der Ausreise - mit beachtlicher Wahrscheinlichkeit und in absehbarer Zeit verwirklicht beziehungsweise werde sich - auch aus heutiger Sicht - mit ebensolcher Wahrscheinlichkeit in absehbarer Zukunft verwirklichen. Eine bloss entfernte Möglichkeit künftiger Verfolgung genügt nicht; es müssen konkrete Indizien vorliegen, welche den Eintritt der erwarteten - und aus einem der vom Gesetz aufgezählten Motive erfolgenden - Benachteiligung als wahrscheinlich und dementsprechend die Furcht davor als realistisch und nachvollziehbar erscheinen lassen (vgl. BVGE 2009/51 E. 4.2.5 S. 745, mit Hinweisen; EMARK 2005 Nr. 21 E. 7 S. 193 f., EMARK 2004 Nr. 1 E. 6a S. 9).</w:t>
      </w:r>
    </w:p>
    <w:p>
      <w:r>
        <w:rPr>
          <w:b/>
        </w:rPr>
        <w:t>E. 4.1</w:t>
      </w:r>
    </w:p>
    <w:p>
      <w:r>
        <w:t>Die Beschwerdeführenden bringen einerseits vor, sie hätten Kosovo wegen der dort fehlenden Sicherheit, der fehlenden Bewegungsfreiheit, der schlechten wirtschaftlichen Lage sowie der durch die albanische Bevölkerungsmehrheit erlittenen Diskriminierungen verlassen. Diese geltend gemachten schlechten Lebensbedingungen stellen nicht gezielte, auf einem flüchtlingsrechtlich relevanten Verfolgungsmotiv basierende ernsthafte Nachteile im Sinne von Art. 3 AsylG dar und sind daher nicht geeignet, die Flüchtlingseigenschaft im asylrechtlichen Sinne zu begründen. Die aus der aktuellen gesellschaftlichen, sozialen und politischen Situation sich ergebenden Beeinträchtigungen und schlechten Lebensbedingungen stellen keine asylrechtlich relevante individuelle Gefährdung dar.</w:t>
      </w:r>
    </w:p>
    <w:p>
      <w:r>
        <w:rPr>
          <w:b/>
        </w:rPr>
        <w:t>E. 4.2</w:t>
      </w:r>
    </w:p>
    <w:p>
      <w:r>
        <w:t>Die Beschwerdeführenden machen andererseits ethnisch motivierte Übergriffe von Seiten privater Dritter geltend. Aufgrund der Akten erweisen sich die vorinstanzlichen Erwägungen, wonach die Asylrelevanz dieses Verfolgungsvorbringens zu verneinen sei, als zutreffend. Zur Vermeidung von Wiederholungen ist daher auf die diesbezüglich nicht zu beanstandenden Erwägungen des BFM in der angefochtenen Verfügung zu verweisen (vgl. Ziffer I; Bst. C vorstehend). Die Behauptung der Beschwerdeführenden, wonach die kosovo-albanische Polizei oder die UNMIK die Opfer von ethnisch motivierten Angriffen durch Albaner nicht schütze, sondern sie teilweise selber schikaniere und an den Übergriffen mitwirke, ist nach Erkenntnissen des Bundesverwaltungsgerichts in dieser absoluten Form unzutreffend. So hat denn auch der Beschwerdeführende 1 anlässlich der Befragung zu Protokoll gegeben, dass die kosovarischen Behörden oder die internationalen Sicherheitskräfte wegen der vorgebrachten Mord- und Entführungsfälle "vermutlich" Ermittlungen aufgenommen hätten (Akten BFM A 1/11, S. 7). Übereinstimmend mit der Vorinstanz ist daher festzuhalten, dass es für die Beschwerdeführenden bei einer Rückkehr nach Kosovo möglich wäre, vor allfälligen Behelligungen durch Drittpersonen bei den für die Sicherheit zuständigen Behörden Schutz zu suchen. Dies gilt auch, falls sie von einzelnen fehlbaren kosovarischen Polizisten behelligt würden.</w:t>
      </w:r>
    </w:p>
    <w:p>
      <w:r>
        <w:rPr>
          <w:b/>
        </w:rPr>
        <w:t>E. 4.3</w:t>
      </w:r>
    </w:p>
    <w:p>
      <w:r>
        <w:t>Der Vollständigkeit halber ist schliesslich darauf hinzuweisen, dass die Beschwerdeführenden aufgrund der Aktenlage als Staatsangehörige der Republik Kosovo zu betrachten sind, wobei sie infolge der Geburt auf ehemaligem Staatsgebiet der Republik Serbien beziehungsweise ihrer serbischen Abstammung gemäss serbischem Gesetz (Nr. 135/04 vom 21. Dezember 2004) auch über die serbische Staatsangehörigkeit verfügen (vgl. das zur Publikation vorgesehene Urteil des Bundesverwaltungsgerichts D-7561/2008 vom 15. April 2010 E. 6.4.2). Asylsuchende, die mehrere Staatsangehörigkeiten besitzen, sind nicht auf den Schutz eines Drittstaates angewiesen, sofern sie in einem der Staaten, deren Staatsangehörige sie sind, Schutz vor Verfolgung finden können (vgl. a.a.O. E. 6.5.1). Die Beschwerdeführenden können sich aufgrund ihrer serbischen Staatszugehörigkeit in Serbien niederlassen, und es liegen auch keine Anhaltspunkte dafür vor, dass ihnen dort asylrechtlich relevante Verfolgung drohen würde.</w:t>
      </w:r>
    </w:p>
    <w:p>
      <w:r>
        <w:rPr>
          <w:b/>
        </w:rPr>
        <w:t>E. 4.4</w:t>
      </w:r>
    </w:p>
    <w:p>
      <w:r>
        <w:t>Zusammenfassend ist somit festzustellen, dass die Asylvorbringen der Beschwerdeführenden den Anforderungen an die Asylrelevanz nicht zu genügen vermögen, weshalb es sich erübrigt, die Asylgründe auf ihre Glaubhaftigkeit zu überprüfen. Die Beschwerdeführenden vermögen mit ihren Beschwerdevorbringen und den dazu eingereichten Dokumenten zu keiner anderen Betrachtungsweise zu führen, zumal sie den vorinstanzlichen Erwägungen nichts Substanzielles entgegenhalten, weshalb darauf verzichtet werden kann, weiter darauf einzugehen. Das BFM hat die Asylgesuche der Beschwerdeführenden demnach zu Recht abgelehnt.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Die Beschwerdeführenden verfügen weder über eine ausländerrechtliche Aufenthaltsbewilligung noch über einen Anspruch auf Erteilung einer solchen. Die Wegweisung wurde demnach zu Recht angeordnet (Art. 44 Abs. 1 AsylG; BVGE 2008/34 E. 9.2).</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 Basel 2009, Rz. 11.148).</w:t>
      </w:r>
    </w:p>
    <w:p>
      <w:r>
        <w:rPr>
          <w:b/>
        </w:rPr>
        <w:t>E. 6.2.1</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6.2.2</w:t>
      </w:r>
    </w:p>
    <w:p>
      <w:r>
        <w:t>Der Vollzug der Wegweisung durch Rückschaffung nach Kosovo oder nach Serbien ist unter dem Aspekt von Art. 5 AsylG rechtmässig, weil die Beschwerdeführenden - wie zuvor dargelegt - in keinem dieser beiden Staaten Nachteilen im Sinne von Art. 3 AsylG ausgesetzt wären. Sodann ergeben sich weder aus den Aussagen der Beschwerdeführenden noch aus den Akten Anhaltspunkte dafür, dass sie für den Fall einer Ausschaffung in einen dieser beiden Staaten dort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EGMR, [Grosse Kammer], Saadi gegen Italien, Urteil vom 28. Februar 2008, Beschwerde Nr. 37201/06, §§ 124-127, mit weiteren Hinweisen). Der Vollzug der Wegweisung ist somit sowohl im Sinne der asylgesetzlichen als auch der völkerrechtlichen Bestimmungen zulässig.</w:t>
      </w:r>
    </w:p>
    <w:p>
      <w:r>
        <w:rPr>
          <w:b/>
        </w:rPr>
        <w:t>E. 6.3.1</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6.3.2</w:t>
      </w:r>
    </w:p>
    <w:p>
      <w:r>
        <w:t>Wie die Vorinstanz zu Recht festgestellt hat, erscheint der Vollzug der Wegweisung der aus der Grossgemeinde G._______ im Osten von Kosovo stammenden Beschwerdeführenden dorthin ebenso wie in den Norden nicht zumutbar. Da sich der Beschwerdeführende 1 während Jahren in Serbien aufgehalten hat, ist nachfolgend zu prüfen, ob für die Beschwerdeführenden eine Aufenthaltsalternative in Serbien besteht.</w:t>
      </w:r>
    </w:p>
    <w:p>
      <w:r>
        <w:rPr>
          <w:b/>
        </w:rPr>
        <w:t>E. 6.3.3</w:t>
      </w:r>
    </w:p>
    <w:p>
      <w:r>
        <w:t>Hinsichtlich der allgemeinen Sicherheits- und Menschenrechtslage ist festzustellen, dass in Serbien nicht von einer Situation allgemeiner Gewalt oder von kriegerischen oder bürgerkriegsähnlichen Verhältnissen gesprochen werden kann, die den Wegweisungsvollzug dorthin unzumutbar erscheinen liessen. Der Vollzug der Wegweisung ethnischer Serben mit letztem Wohnsitz im Osten von Kosovo nach Serbien ist daher grundsätzlich zumutbar.</w:t>
      </w:r>
    </w:p>
    <w:p>
      <w:r>
        <w:rPr>
          <w:b/>
        </w:rPr>
        <w:t>E. 6.3.4</w:t>
      </w:r>
    </w:p>
    <w:p>
      <w:r>
        <w:t>Zu prüfen bleibt, ob die Beschwerdeführenden in Serbien aus individuellen Gründen einer konkreten Gefährdung ausgesetzt sein könnten. Bei der Beurteilung einer alternativen Aufenthaltsmöglichkeit, an die naturgemäss höhere Anforderungen zu stellen sind, als bei einer Rückführung in die Heimatregion, sind die nachfolgend unter E. 6.3.5 aufgeführten Kriterien zu berücksichtigen (vgl. das zur Publikation vorgesehene Urteil des Bundesverwaltungsgerichts D-7561/2008 vom 15. April 2010 E. 8.3.3 ff. und EMARK 1996 Nr. 2).</w:t>
      </w:r>
    </w:p>
    <w:p>
      <w:r>
        <w:rPr>
          <w:b/>
        </w:rPr>
        <w:t>E. 6.3.5.1</w:t>
      </w:r>
    </w:p>
    <w:p>
      <w:r>
        <w:t>Sicherung des wirtschaftlichen Existenzminimums: Massgebend sind in erster Linie die Sprachkenntnisse sowie die Schulbildung und Berufserfahrung der asylsuchenden Person, wobei auch Kenntnisse zu berücksichtigen sind, die sie sich im Rahmen ihres Aufenthalts in der Schweiz angeeignet hat. Gute Kenntnisse der Sprache des Zufluchtsorts und ein hoher Ausbildungsgrad wirken sich generell begünstigend auf die Sicherung des wirtschaftlichen Existenzminimums aus.</w:t>
      </w:r>
    </w:p>
    <w:p>
      <w:r>
        <w:rPr>
          <w:b/>
        </w:rPr>
        <w:t>E. 6.3.5.2</w:t>
      </w:r>
    </w:p>
    <w:p>
      <w:r>
        <w:t>Bezug zum möglichen Zufluchtsort: Beziehungen zum Zufluchtsort erleichtern das wirtschaftliche und soziale Fortkommen der asylsuchenden Person. Solche Beziehungen können sich aus früheren Aufenthalten der betroffenen Person selbst am möglichen Zufluchtsort ergeben, wobei diese erst ab einer gewissen minimalen Dauer ernsthaft ins Gewicht fallen. Daneben sind aber auch Beziehungen zu Verwandten und Freunden vor Ort zu berücksichtigen. Bei enger Verwandtschaft kann die Unterstützungsbereitschaft je nach soziokulturellem Hintergrund grundsätzlich vermutet werden. Bei Freunden und Bekannten muss sich eine solche dagegen ausdrücklich aus den Akten ergeben.</w:t>
      </w:r>
    </w:p>
    <w:p>
      <w:r>
        <w:rPr>
          <w:b/>
        </w:rPr>
        <w:t>E. 6.3.5.3</w:t>
      </w:r>
    </w:p>
    <w:p>
      <w:r>
        <w:t>Soziale Integration: Diesbezüglich sind neben der allgemeinen familiären Situation der betroffenen Person auch das Geschlecht, der Zivilstand, das Alter, die Frage Einzelperson oder Familie, die Anzahl und das Alter allfälliger Kinder, die vorhandenen finanziellen Mittel und der allgemeine Gesundheitszustand zu beachten.</w:t>
      </w:r>
    </w:p>
    <w:p>
      <w:r>
        <w:rPr>
          <w:b/>
        </w:rPr>
        <w:t>E. 6.3.6</w:t>
      </w:r>
    </w:p>
    <w:p>
      <w:r>
        <w:t>Aus den Akten ergibt sich, dass der Beschwerdeführende 1 während sechs Jahren in Belgrad gelebt und gearbeitet hat, weswegen davon auszugehen ist, dass er mit der Lebensweise in Serbien, namentlich in Belgrad, sehr gut vertraut ist. Zudem leben mehrere Geschwister, Onkel und Tanten der Beschwerdeführenden 1 und 2 in Belgrad und anderen Dörfern und Städten in Serbien, so dass die Beschwerdeführenden über ein umfangreiches familiäres Beziehungsnetz in diesem Land verfügen. Überdies haben die Beschwerdeführenden 1 und 2 eine gute Schul- respektive Berufsbildung. Der Beschwerdeführende 1 hat die Mittelschule Fachrichtung (...) abgeschlossen und diesen Beruf während Jahren auch ausgeübt. Ausserdem hat er eine Anlehre als (...), (...) und (...) absolviert und während vielen Jahren als (...) gearbeitet. Die Beschwerdeführende 2 ist ausgebildete (...). Die Muttersprache der Beschwerdeführenden ist das in Serbien gesprochene Serbokroatisch. Es ist zudem damit zu rechnen, dass sie aufgrund ihres Aufenthalts in der Schweiz über gewisse Deutschkenntnisse verfügen. Nach dem Gesagten ist anzunehmen, dass sie sich in Serbien sowohl beruflich als auch wirtschaftlich integrieren können. Davon ist umso mehr auszugehen, da Personen serbischer Ethnie aus Kosovo in Serbien grundsätzlich über die gleichen Rechte wie die einheimische Bevölkerung verfügen (vgl. das zur Publikation vorgesehene Urteil des Bundesverwaltungsgerichts D-7561/2008 vom 15. April 2010 E. 8.3.3.4). Bei der Integration werden die - gemäss den Akten - gesunden Beschwerdeführenden im Bedarfsfall auf die (finanzielle) Unterstützung ihrer zahlreichen nahen Verwandten zählen können. Die Rückkehrhilfe der Schweiz wird ihnen den Wiedereinstieg in Serbien ebenfalls erleichtern (vgl. Art. 62 ff. der Asylverordnung 2 über Finanzierungsfragen vom 11. August 1999 [AsylV 2, SR 142.312). Schliesslich ist darauf hinzuweisen, dass blosse soziale und wirtschaftliche Schwierigkeiten, von denen die ansässige Bevölkerung im Allgemeinen betroffen ist, nicht genügen, um eine Gefährdung im Sinne von Art. 83 Abs. 4 AuG darzustellen (vgl. die weiterhin zutreffende Praxis in EMARK 2005 Nr. 24 E. 10.1 S. 215). Mit Blick auf die vorstehenden Erwägungen bestehen keine konkreten und glaubhaften Anhaltspunkte dafür, dass die Beschwerdeführenden in Serbien aus individuellen Gründen in eine existenzielle Notlage geraten würden. Auch die Dauer des Aufenthalts in der Schweiz unter dem Blickwinkel des Kindeswohls spricht nicht gegen eine Rückführung nach Serbien, da nach einem rund zweieinhalbjährigen Aufenthalt noch nicht von einer Entwurzelung aus einem stabilen, vertrauten Umfeld gesprochen werden kann, die die Beschwerdeführenden 3 und 4 in ihrer weiteren Entwicklung stark belasten würde. Der Vollzug der Wegweisung nach Serbien ist daher insgesamt als zumutbar zu bezeichnen. An dieser Einschätzung ändern auch die diesbezüglichen Vorbringen in der Rechtsmittelschrift nichts.</w:t>
      </w:r>
    </w:p>
    <w:p>
      <w:r>
        <w:rPr>
          <w:b/>
        </w:rPr>
        <w:t>E. 6.4</w:t>
      </w:r>
    </w:p>
    <w:p>
      <w:r>
        <w:t>Schliesslich obliegt es den Beschwerdeführenden,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der durch die Vorinstanz verfügte Vollzug der Wegweisung nach Serbien zu bestätigen. Die Vorinstanz hat den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Dem Ausgang des Verfahrens entsprechend wären die Kosten den mit ihren Begehren unterlegenen Beschwerdeführenden zu überbinden (Art. 63 Abs. 1 und 5 VwVG). Diese haben aber im Rahmen der Beschwerdebegehren ein Gesuch um Gewährung der unentgeltlichen Rechtspflege gestellt. Gemäss Art. 65 Abs. 1 VwVG befreit die Beschwerdeinstanz nach Einreichung der Beschwerde eine Partei, die nicht über die erforderlichen Mittel verfügt, auf Antrag von der Bezahlung der Verfahrenskosten, sofern ihr Begehren nicht aussichtslos erscheint. Den Beschwerdeführenden kann nicht vorgehalten werden, ihrer Beschwerde habe es im Zeitpunkt der Beantragung der unentgeltlichen Rechtspflege mit Blick auf die Erfolgsaussichten an der nötigen Ernsthaftigkeit gefehlt (vgl. BGE 125 II 265 E. 4b S. 275). Aufgrund der Aktenlage ist zudem von der Bedürftigkeit der Beschwerdeführenden auszugehen. Damit sind beide kumulativ erforderlichen Voraussetzungen von Art. 65 Abs. 1 VwVG erfüllt. Das Gesuch um Gewährung der unentgeltlichen Rechtspflege ist deshalb gutzuheissen, und die Beschwerdeführenden sind von der Pflicht zur Kostentragung zu befreien. Infolgedessen sind ihnen trotz ihres Unterliegens keine Verfahrenskosten aufzuerlegen.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