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D-995/2024 vom 7. Februar 2024</w:t>
      </w:r>
    </w:p>
    <w:p>
      <w:r>
        <w:t>Bundesverwaltungsgericht, 2024-02-07, DE</w:t>
      </w:r>
    </w:p>
    <w:p>
      <w:r>
        <w:rPr>
          <w:b/>
        </w:rPr>
        <w:t xml:space="preserve">Quelle: </w:t>
      </w:r>
      <w:r>
        <w:t>https://mcp.opencaselaw.ch/entscheid/bvger_D-995_2024_d20240207</w:t>
      </w:r>
    </w:p>
    <w:p>
      <w:r>
        <w:t>FR: TAF D-995/2024 du 7 février 2024</w:t>
      </w:r>
    </w:p>
    <w:p>
      <w:r>
        <w:t>IT: TAF D-995/2024 del 7 febbraio 2024</w:t>
      </w:r>
    </w:p>
    <w:p>
      <w:pPr>
        <w:pStyle w:val="Heading2"/>
      </w:pPr>
      <w:r>
        <w:t>Regeste</w:t>
      </w:r>
    </w:p>
    <w:p>
      <w:r>
        <w:t>Asyl und Wegweisung (beschleunigtes Verfahren) | Asyl und Wegweisung (beschleunigtes Verfahren); Verfügung des SEM vom 7. Februar 2024</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 liegend – endgültig (vgl. Art. 83 Bst. d Ziff. 1 BGG; Art. 105 AsylG). Die</w:t>
      </w:r>
    </w:p>
    <w:p>
      <w:r>
        <w:t>D-995/2024 Seite 5 Beschwerdeführenden sind als Verfügungsadressaten zur Beschwerde- führung legitimiert (Art. 48 VwVG).</w:t>
      </w:r>
    </w:p>
    <w:p>
      <w:r>
        <w:rPr>
          <w:b/>
        </w:rPr>
        <w:t>E. 1.2</w:t>
      </w:r>
    </w:p>
    <w:p>
      <w:r>
        <w:t>Die Beschwerdeschrift wurde ausschliesslich vom Beschwerdeführer 1 unterzeichnet, obwohl die Beschwerdeführerin 2 unterdessen die Volljäh- rigkeit erreicht hat. Angesichts des Umstandes, dass die Beschwerde- schrift gemäss Rubrum und Begründung für alle Familienmitglieder gelten soll und keine Anhaltspunkte vorliegen, dass ohne Wissen und Vollmacht der Beschwerdeführerin 2 das Rechtsmittel ergriffen wurde, kann vorlie- gend auf die Einholung ihrer Unterschrift verzichtet werden, zumal ihr dar- aus kein Rechtsnachteil erwächst.</w:t>
      </w:r>
    </w:p>
    <w:p>
      <w:r>
        <w:rPr>
          <w:b/>
        </w:rPr>
        <w:t>E. 1.3</w:t>
      </w:r>
    </w:p>
    <w:p>
      <w:r>
        <w:t>Auf die frist- und im Übrigen formgerecht eingereichte Beschwerde ist einzutreten (Art. 108 Abs. 1 AsylG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vorliegende Beschwerde erweist sich – wie nachstehend aufgezeigt – als offensichtlich unbegründet und ist im Verfahren einzelrichterlicher Zu- ständigkeit mit Zustimmung einer zweiten Richterin beziehungsweise eines zweiten Richters (Art. 111 Bst. e AsylG), ohne Weiterungen und mit sum- marischer Begründung zu behandeln (Art. 111a Abs. 1 und 2 AsylG).</w:t>
      </w:r>
    </w:p>
    <w:p>
      <w:r>
        <w:rPr>
          <w:b/>
        </w:rPr>
        <w:t>E. 4.1</w:t>
      </w:r>
    </w:p>
    <w:p>
      <w:r>
        <w:t>Das Bundesverwaltungsgericht gelangt nach Prüfung der Akten zum Schluss, dass das SEM (im Ergebnis) zutreffend festgehalten hat, die Vor- bringen der Beschwerdeführenden genügten den Anforderungen an die Flüchtlingseigenschaft im Sinne von Art. 3 AsylG nicht.</w:t>
      </w:r>
    </w:p>
    <w:p>
      <w:r>
        <w:rPr>
          <w:b/>
        </w:rPr>
        <w:t>E. 4.2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w:t>
      </w:r>
    </w:p>
    <w:p>
      <w:r>
        <w:t>D-995/2024 Seite 6 unerträglichen psychischen Druck bewirken; den frauenspezifischen Fluchtgründen ist Rechnung zu tragen (Art. 3 Abs. 2 AsylG). Eine nichtstaatliche Verfolgung ist nur dann asylrelevant, wenn der Staat unfähig oder nicht willens ist, davor Schutz zu bieten, beziehungsweise wenn die Betroffenen aus einem asylrechtlichen Motiv nicht geschützt wer- den. Es kann dabei nicht eine faktische Garantie für langfristigen individu- ellen Schutz der von nichtstaatlicher Verfolgung bedrohten Personen ver- langt werden, weil es keinem Staat gelingen kann, die absolute Sicherheit seiner Bürger und Bürgerinnen jederzeit und überall zu garantieren. Erfor- derlich ist aber, dass eine funktionierende und effiziente Schutzinfrastruktur zur Verfügung steht, wobei in erster Linie an ein Rechts- und Justizsystem zu denken ist, welches eine effektive Strafverfolgung ermöglicht (vgl. BVGE 2011/51 E. 7.3 m.w.H.). Die Inanspruchnahme dieses Schutzsys- tems muss der betroffenen Person objektiv zugänglich und individuell zu- mutbar sein, was jeweils im Rahmen einer Einzelfallprüfung unter Berück- sichtigung des länderspezifischen Kontextes zu beurteilen ist. Ohne die in der Beschwerde dargelegte schwierige Sicherheitslage El Sal- vadors in Abrede stellen zu wollen, geht auch das Bundesverwaltungsge- richt nach wie vor von der grundsätzlichen Schutzfähigkeit und -willigkeit der salvadorianischen Strafverfolgungs- und Justizbehörden aus (vgl. Ur- teile des BVGer D-2110/2021 vom 10. Juni 2022 E. 6.2, D-3890/2020 vom 21. August 2020 S. 6 f., D-3176/2020 vom 9. Juli 2020 S. 7 und E-1115/2018 vom 24. Februar 2020 E. 6.2). Sodann geht aus den vorlie- genden Akten hervor, dass sich die salvadorianischen Behörden gegen- über dem Beschwerdeführer 1 in der Vergangenheit als schutzfähig und -willig zeigten (vgl. SEM-Akte A14 F51), weshalb nicht auf eine gene- relle Schutzverweigerung geschlossen werden kann. Der Umstand, dass sich der Beschwerdeführer 1 umfassendere Schutzmassnahmen ge- wünscht hätte, vermag daran nichts zu ändern. Etwas anderes ergibt sich auch nicht aus dem eingereichten Schreiben der Beratungsstelle des örtli- chen Erzbistums (vgl. Prozessgeschichte, Bst. B.d), zumal er auf die Mög- lichkeit hinzuweisen ist, sich – nötigenfalls mit Hilfe einer Anwältin oder ei- nes Anwalts – an eine übergeordnete Behördenstelle zu wenden.</w:t>
      </w:r>
    </w:p>
    <w:p>
      <w:r>
        <w:rPr>
          <w:b/>
        </w:rPr>
        <w:t>E. 4.3</w:t>
      </w:r>
    </w:p>
    <w:p>
      <w:r>
        <w:t>Hinsichtlich der geltend gemachten Nachteile seitens der salvadoriani- schen Behörden vor ihrer Ausreise (Kontrollen und Hausdurchsuchung durch die Polizei [vgl. SEM-Akten A14 F52, F63 ff.; A15 F43; A16 F30]), ist festzustellen, dass ihnen die Angehörigen der salvadorianischen Behörden keine konkreten Nachteile androhten, weshalb diese Massnahmen die</w:t>
      </w:r>
    </w:p>
    <w:p>
      <w:r>
        <w:t>D-995/2024 Seite 7 Intensität ernsthafter Nachteile im Sinne von Art. 3 Abs. 2 AsylG nicht er- reichen. Sodann bestehen keine Hinweise darauf, dass den Beschwerde- führenden bei einer Rückkehr in naher Zukunft und mit beachtlicher Wahr- scheinlichkeit eine flüchtlingsrechtlich relevante Verfolgung droht. Die von den Beschwerdeführenden beschriebenen Probleme mit den salvadoriani- schen Behörden sind auf die dort herrschende allgemein schwierige Lage zurückzuführen, der die gesamte Bevölkerung ausgesetzt ist und keine Asylrelevanz zu entfalten vermag.</w:t>
      </w:r>
    </w:p>
    <w:p>
      <w:r>
        <w:rPr>
          <w:b/>
        </w:rPr>
        <w:t>E. 4.4</w:t>
      </w:r>
    </w:p>
    <w:p>
      <w:r>
        <w:t>Das SEM hat demzufolge die Flüchtlingseigenschaft der Beschwerde- führenden (im Ergebnis) zu Recht verneint und ihre Asylgesuche folgerich- tig abgelehnt.</w:t>
      </w:r>
    </w:p>
    <w:p>
      <w:r>
        <w:rPr>
          <w:b/>
        </w:rPr>
        <w:t>E. 5</w:t>
      </w:r>
    </w:p>
    <w:p>
      <w:r>
        <w:t>Gemäss Art. 44 AsylG verfügt das SEM in der Regel die Wegweisung aus der Schweiz, wenn es das Asylgesuch ablehnt. Die Beschwerdeführenden verfügen weder über eine ausländerrechtliche Aufenthaltsbewilligung noch über einen Anspruch auf Erteilung einer solchen (vgl. BVGE 2013/37 E. 4.4; BVGE 2009/50 E. 9, je m.w.H.). Die Wegweisung wurde demnach ebenfalls zu Recht angeordnet.</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Nach Art. 83 Abs. 3 AIG ist der Vollzug nicht zulässig, wenn völker- rechtliche Verpflichtungen der Schweiz einer Weiterreise der Ausländerin oder des Ausländers in den Heimat-, Herkunfts- oder einen Drittstaat ent- gegenstehen.</w:t>
      </w:r>
    </w:p>
    <w:p>
      <w:r>
        <w:rPr>
          <w:b/>
        </w:rPr>
        <w:t>E. 6.2.1</w:t>
      </w:r>
    </w:p>
    <w:p>
      <w:r>
        <w:t>Da die Beschwerdeführenden die Flüchtlingseigenschaft nicht erfül- len, ist – wie vom SEM zutreffend festgehalten – das flüchtlingsrechtliche Rückschiebungsverbot von Art. 33 Abs. 1 des Abkommens vom 28. Juli 1951 über die Rechtsstellung der Flüchtlinge (FK, SR 0.142.30) und Art. 5</w:t>
      </w:r>
    </w:p>
    <w:p>
      <w:r>
        <w:t>D-995/2024 Seite 8 AsylG nicht anwendbar. Die Zulässigkeit des Vollzugs der Wegweisung be- urteilt sich vielmehr nach den allgemeinen verfassungs- und völkerrechtli- chen Bestimmungen (Art. 25 Abs. 3 BV; Art. 3 des Übereinkommens vom</w:t>
      </w:r>
    </w:p>
    <w:p>
      <w:r>
        <w:rPr>
          <w:b/>
        </w:rPr>
        <w:t>E. 6.2.2</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Gemäss der Praxis des Europäischen Ge- richtshofes für Menschenrechte (EGMR) sowie jener des UN-Anti-Folter- ausschusses müssten die Beschwerdeführenden eine konkrete Gefahr ("real risk") nachweisen oder glaubhaft machen, dass ihnen im Fall einer Rückschiebung Folter oder unmenschliche Behandlung drohen würde (vgl. Urteil des EGMR Saadi gegen Italien vom 28. Februar 2008, Grosse Kam- mer 37201/06, §§ 124–127 m.w.H.). Nach den vorstehenden Ausführun- gen gelingt ihnen das nicht. Auch die allgemeine Menschenrechtssituation im Heimatstaat lässt den Wegweisungsvollzug zum heutigen Zeitpunkt nicht als unzulässig erscheinen.</w:t>
      </w:r>
    </w:p>
    <w:p>
      <w:r>
        <w:rPr>
          <w:b/>
        </w:rPr>
        <w:t>E. 6.2.3</w:t>
      </w:r>
    </w:p>
    <w:p>
      <w:r>
        <w:t>Nach dem Gesagten ist der Vollzug der Wegweisung sowohl im Sinne der landes- als auch der völkerrechtlichen Bestimmungen zulässig.</w:t>
      </w:r>
    </w:p>
    <w:p>
      <w:r>
        <w:rPr>
          <w:b/>
        </w:rPr>
        <w:t>E. 6.3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6.3.1</w:t>
      </w:r>
    </w:p>
    <w:p>
      <w:r>
        <w:t>Das Bundesverwaltungsgericht hat sich zuletzt im Urteil D-2110/2021 vom 10. Juni 2022 eingehend mit der Lage in El Salvador auseinanderge- setzt und im Ergebnis festgehalten, dass das Land zwar mit grossen wirt- schaftlichen Schwierigkeiten und mit einer sehr hohen Kriminalitätsrate kämpfe; die politische Lage aber insgesamt stabil sei. Trotz der sehr schlechten Sicherheitslage herrsche dort weder Krieg, Bürgerkrieg noch eine Situation von allgemeiner Gewalt, weshalb der Vollzug der Wegwei- sung dorthin als generell zumutbar zu erachten sei (vgl. a.a.O. E. 8.3.1 m.w.H.). An dieser Einschätzung ist im Ergebnis festzuhalten, zumal sich die Lage vor Ort in gewissen Punkten, insbesondere was den Kampf gegen</w:t>
      </w:r>
    </w:p>
    <w:p>
      <w:r>
        <w:t>D-995/2024 Seite 9 die Bandenkriminalität anbelangt, verbessert hat (vgl. El Faro, Bukele Government Dismantled Gang Presence in El Salvador, 03.02.2023, https://elfaro.net/en/202302/el_salvador/26694/bukele-government-dis- mantled-gang-presence-in-el-salvador, abgerufen am 20.02.2024; Human Rights Watch [HRW], World Report 2024 - El Salvador, 11.01.2024, https://www.hrw.org/world-report/2024/country-chapters/el-salvador, abge- rufen am 20.02.2024).</w:t>
      </w:r>
    </w:p>
    <w:p>
      <w:r>
        <w:rPr>
          <w:b/>
        </w:rPr>
        <w:t>E. 6.3.2</w:t>
      </w:r>
    </w:p>
    <w:p>
      <w:r>
        <w:t>Auch sprechen – in Übereinstimmung mit dem SEM und entgegen der Ansicht der Beschwerdeführenden – keine individuellen Gründe gegen einen Wegweisungsvollzug. Der Beschwerdeführer 1 ist gut ausgebildet, sammelte in verschiedenen Tätigkeitsfeldern Berufserfahrung und verfügt in G._______ über Wohneigentum (vgl. SEM-Akte A14 F10, F16 f.). Die Beschwerdeführerin 2 wurde bisher von ihrem Vater unterstützt und be- suchte zuletzt eine höhere Schule (vgl. SEM-Akte A15 F11); es ist ihr je- doch zuzumuten, sich im Falle einer Rückkehr ebenfalls um eine Erwerbs- tätigkeit zu bemühen, um zum Lebensunterhalt der Familie beizutragen. Die Beschwerdeführenden verfügen zudem über ein grosses familiäres Beziehungsnetz in El Salvador (vgl. SEM-Akten A14 F13, F29 ff.; A15 F9, F23), auf welches sie bei Bedarf zurückgreifen können. Was die geltend gemachten gesundheitlichen Probleme des Beschwerdeführers 1 anbe- langt, ist er sodann auf die medizinischen Institutionen in seinem Heimat- staat zu verweisen, zumal er selber einräumte, dort diverse medizinische Behandlungen in Anspruch genommen zu haben (vgl. SEM-Akte A14 F42 f.) und dank derselben stets arbeitsfähig gewesen zu sein (vgl. SEM- Akte A14 F17). Für die in der Stellungnahme zum Verfügungsentwurf gel- tend gemachte Traumatisierung der Beschwerdeführenden 2 bis 4 finden sich in den vorinstanzlichen Akten keine Anhaltspunkte (vgl. SEM-Akten A14 F70; A15 F31 f.; A16 F31). Auch auf Beschwerdeebene wurden hierzu keine Belege ins Recht gelegt. Allenfalls bestehende psychische Probleme könnten sie im Übrigen auch in El Salvador behandeln lassen. Auch aus dem Kindeswohl gemäss Art. 3 des Übereinkommens vom 20. November 1989 über die Rechte des Kindes (KRK, SR 0.107) ist kein Vollzugshinder- nis abzuleiten, zumal sich die Beschwerdeführenden 3 und 4 erst seit rela- tiv kurzer Zeit (namentlich fünf Monate) in der Schweiz aufhalten.</w:t>
      </w:r>
    </w:p>
    <w:p>
      <w:r>
        <w:rPr>
          <w:b/>
        </w:rPr>
        <w:t>E. 6.3.3</w:t>
      </w:r>
    </w:p>
    <w:p>
      <w:r>
        <w:t>Nach dem Gesagten erweist sich der Vollzug der Wegweisung auch als zumutbar.</w:t>
      </w:r>
    </w:p>
    <w:p>
      <w:r>
        <w:t>D-995/2024 Seite 10</w:t>
      </w:r>
    </w:p>
    <w:p>
      <w:r>
        <w:rPr>
          <w:b/>
        </w:rPr>
        <w:t>E. 6.4</w:t>
      </w:r>
    </w:p>
    <w:p>
      <w:r>
        <w:t>Schliesslich verfügen die Beschwerdeführenden über gültige Reise- pässe (vgl. Prozessgeschichte, Bst. B.d), weshalb der Vollzug der Wegwei- sung auch als möglich zu bezeichnen ist (Art. 83 Abs. 2 AIG).</w:t>
      </w:r>
    </w:p>
    <w:p>
      <w:r>
        <w:rPr>
          <w:b/>
        </w:rPr>
        <w:t>E. 6.5</w:t>
      </w:r>
    </w:p>
    <w:p>
      <w:r>
        <w:t>Zusammenfassend hat das SEM den Wegweisungsvollzug zu Recht als zulässig, zumutbar und möglich bezeichnet. Die Anordnung der vorläu- 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Die Beschwerdeführenden beantragen die Gewährung der unentgeltli- chen Prozessführung und amtlichen Rechtsverbeiständung (Art. 65 Abs. 1 VwVG und Art. 102m Abs. 1 Bst. a und Abs. 4 AsylG). Aufgrund der vorste- henden Erwägungen ergibt sich, dass ihre Begehren als aussichtslos zu gelten haben. Damit ist eine der kumulativ zu erfüllenden Voraussetzungen nicht gegeben, weshalb die Gesuche ungeachtet der geltend gemachten Mittellosigkeit abzuweisen sind. 8.2 Bei diesem Ausgang des Verfahrens sind die Kosten den Beschwerde- 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t>D-995/2024 Seite 11</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Die Beschwerdeführenden beantragen die Gewährung der unentgeltlichen Prozessführung und amtlichen Rechtsverbeiständung (Art. 65 Abs. 1 VwVG und Art. 102m Abs. 1 Bst. a und Abs. 4 AsylG). Aufgrund der vorstehenden Erwägungen ergibt sich, dass ihre Begehren als aussichtslos zu gelten haben. Damit ist eine der kumulativ zu erfüllenden Voraussetzungen nicht gegeben, weshalb die Gesuche ungeachtet der geltend gemachten Mittellosigkeit abzuweisen sind.</w:t>
      </w:r>
    </w:p>
    <w:p>
      <w:r>
        <w:rPr>
          <w:b/>
        </w:rPr>
        <w:t>E. 8.2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Das Gesuch um Erlass des Kostenvorschusses ist mit vorliegendem Direktentscheid gegenstandslos geworden. (Dispositiv nächste Seite)</w:t>
      </w:r>
    </w:p>
    <w:p>
      <w:r>
        <w:rPr>
          <w:b/>
        </w:rPr>
        <w:t>E. 10</w:t>
      </w:r>
    </w:p>
    <w:p>
      <w:r>
        <w:t>Dezember 1984 gegen Folter und andere grausame, unmenschliche oder erniedrigende Behandlung oder Strafe [FoK, SR 0.105]; Art. 3 EMRK).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