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D-994/2024 vom 10. April 2024</w:t>
      </w:r>
    </w:p>
    <w:p>
      <w:r>
        <w:t>Bundesverwaltungsgericht, 2024-04-10, DE</w:t>
      </w:r>
    </w:p>
    <w:p>
      <w:r>
        <w:rPr>
          <w:b/>
        </w:rPr>
        <w:t xml:space="preserve">Quelle: </w:t>
      </w:r>
      <w:r>
        <w:t>https://mcp.opencaselaw.ch/entscheid/bvger_D-994_2024</w:t>
      </w:r>
    </w:p>
    <w:p>
      <w:r>
        <w:t>FR: TAF D-994/2024 du 10 avril 2024</w:t>
      </w:r>
    </w:p>
    <w:p>
      <w:r>
        <w:t>IT: TAF D-994/2024 del 10 aprile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w:t>
      </w:r>
    </w:p>
    <w:p>
      <w:r>
        <w:t>D-994/2024 Seite 6 Beweismittel abgestützt werden (Art. 7 AsylG). Das Bundesverwaltungsge- richt hat die Anforderungen an das Glaubhaftmachen der Vorbringen ge- mäss Art. 7 AsylG in verschiedenen Entscheiden dargelegt und präzisiert. Darauf kann hier verwiesen werden (vgl. BVGE 2015/3 E. 6.5.1; Urteil des BVGer D-5779/2013 vom 23. Februar 2015 E. 5.6.1 [als Referenzurteil pu- bliziert] m.w.H.).</w:t>
      </w:r>
    </w:p>
    <w:p>
      <w:r>
        <w:rPr>
          <w:b/>
        </w:rPr>
        <w:t>E. 5.1</w:t>
      </w:r>
    </w:p>
    <w:p>
      <w:r>
        <w:t>Das SEM führt zur Begründung seiner Verfügung aus, der Beschwer- deführer habe bei der PA als Ausreisegrund angegeben, es sei wegen sei- ner prokurdischen Beiträge in den sozialen Medien ein Festnahmebefehl ergangen. Die Frage, ob es noch weitere Gründe für seine Ausreise gege- ben habe, habe er verneint. Die angeblichen Vorkommnisse, die er bei der freien Schilderung seiner Asylgründe anlässlich der Anhörung als seinen Fluchtgrund angegeben habe (Entführung durch Zivilpolizisten, massive Schläge und Drohungen, Vorwurf der Zusammenarbeit mit der PKK, Auf- forderung zum Abschluss einer Vereinbarung), habe er in der PA mit kei- nem Wort erwähnt. Seine Erklärung, er sei bei der PA aufgefordert worden, sich kurzzufassen, vermöge keineswegs zu überzeugen. Auch dass er in der Anhörung bei der Schilderung der angeblich äusserst bedrohlichen Entführung habe lachen müssen, spreche nicht dafür, dass er das Geschil- derte tatsächlich erlebt habe. Nicht einzusehen sei, weshalb Zivilpolizisten einen damals minderjährigen Auszubildenden eines (…)geschäfts, der zwei Kunden (…) verkauft habe, wegen angeblicher Zusammenarbeit mit der PKK entführen, massiv schlagen, bedrohen und zur Zusammenarbeit auffordern sollten. Im Zusammenhang mit einem angeblichen Festnahme- befehl habe er sich in mehrere Widersprüche verwickelt. Bis heute habe er weder einen Festnahme- noch einen Vorführbefehl eingereicht, sondern lediglich die Kopie eines Beschlusses vom (…) 2023, einen Vorführbefehl (Yakalama emri) zu erlassen. Es sei nicht nachvollziehbar, wie er bei der PA hätte wissen können, dass es einen Festnahmebefehl gebe. Zudem habe er in der Anhörung gesagt, er habe am (…) 2022 beziehungsweise am (…) 2022 von seinem türkischen Anwalt erfahren, dass ein Festnahme- befehl existiere, welcher am (…) 2022 ausgestellt worden sei. Die Wider- sprüche habe er nicht auflösen können und sich dahingehend korrigiert, dass er erst am (…) 2023 von der Existenz einer Anklage und eines Fest- nahmebefehls erfahren habe. Weitere Unstimmigkeiten in seinen Schilde- rungen bestünden sodann etwa in Bezug auf die Dauer zwischen der an- geblichen Entführung und der Ausreise, auf die Reiseroute, den Aufenthalt in Serbien und das Ausstellen beziehungsweise den Verbleib des Reise- passes. Was die Facebook-Posts politischen Inhalts anbelange, welche er</w:t>
      </w:r>
    </w:p>
    <w:p>
      <w:r>
        <w:t>D-994/2024 Seite 7 angeblich veröffentliche, seit er «zwölf, dreizehn oder vierzehn» Jahre alt sei, sei festzuhalten, dass sich diese fast ausschliesslich auf den Zeitraum nach der Ausreise aus seinem Heimatland beziehen würden. Wenige Posts aus den Jahren 2016 und 2018 seien auszumachen. Weiter könne ihm nicht geglaubt werden, dass er sich jahrelang ernsthaft mit politischen In- halten auseinandergesetzt habe, zumal sein Wissen über die türkische oder kurdische Politik äusserst bescheiden sei. Im Übrigen werfe es ein schiefes Licht auf seinen Anwalt in der Türkei – ein Cousin –, wenn dieser behaupte, dass der Beschwerdeführer unter anderem wegen seiner Par- teitätigkeiten für die HDP (Halkların Demokratik Partisi) ins Blickfeld der türkischen Behörden gelangt sei. Gemäss eigenen Angaben sei er weder Mitglied noch Sympathisant einer Partei und nie für eine politische Organi- sation oder Partei aktiv gewesen. Der Beschwerdeführer sei vielmehr ein unbescholtener junger Mann mit einem kaum vorhandenen politischen Profil. Er sei kein Mitglied einer politischen Partei, habe sich politisch nicht aktiv betätigt und stamme aus keiner politisch aktiven Familie. Sein einzi- ges Engagement beschränke sich auf das Weiterleiten von Artikeln oder Bildern auf Facebook, was er, soweit ersichtlich, vor allem nach seiner Aus- reise aus der Türkei getan haben. Es könne als erstellt erachtet werden, dass seine Person erst nach seiner Ausreise aus der Türkei Gegenstand von Ermittlungen geworden sei, welche er mutmasslich von Serbien aus bewusst provoziert respektive mit einer organisierten Anzeige vom (…) 2022 in die Wege geleitet habe, um sich für sein Asylverfahren eine bes- sere Ausgangslage zu verschaffen. Ein solch missbräuchliches Vorgehen verdiene keinen Schutz. Aus den türkischen Strafakten gehe hervor, dass Ermittlungsverfahren ge- gen den Beschwerdeführer eingeleitet worden seien. Ein Vorführ- oder Haftbefehl liege nicht vor. Gemäss dem Beschluss vom (…) 2023 seien das Dossier Nr. (…) und das Dossier Nr. (…) zum Dossier Nr. (…) zusam- mengeführt worden. In diesem gehe es gemäss dem Antrag der Staatsan- waltschaft betreffend Erlass eines Vorführbefehls vom (…) 2023 um den Vorwurf der Propaganda für eine Terrororganisation (Art 7 Abs. 2 des Anti- terrorgesetzes [ATG]) im Zusammenhang mit einer Straftat vom (…) 2023 in E._______. Zu diesem Zeitpunkt sei der Beschwerdeführer längst in der Schweiz gewesen. Vermutungsweise werde hier Bezug auf den Untersu- chungsbericht vom (…) 2023 genommen. Im Beschluss in sonstiger Sache vom (…) 2023, einen Vorführbefehl (Yakalama emri) zwecks Einvernahme zu erlassen, fehle ein Hinweis, gegen welchen Gesetzesartikel der Be- schwerdeführer verstossen haben soll. Der Straftatbestand der Mitglied- schaft in einer Terrororganisation, von dem sein Anwalt schreibe, sei in den</w:t>
      </w:r>
    </w:p>
    <w:p>
      <w:r>
        <w:t>D-994/2024 Seite 8 erwähnten drei Dokumenten, die im Zusammenhang mit dem Beschluss, einen Vorführbefehl auszustellen, stünden, nicht genannt. Sodann würden die eingereichten Dokumente, abgesehen von der Nennung des Delikts, keinen materiellen Inhalt aufweisen, sondern aus standardisierten Baustei- nen bestehen. Sie würden daher keinen Rückschluss zulassen auf das konkret vorgeworfene Vergehen. Zudem würden diese Dokumente und die Open-Source-Berichte über keinerlei verifizierbaren Sicherheitsmerkmale verfügen und würden sich daher sehr einfach fälschen lassen, weshalb sie lediglich einen geringen Beweiswert aufweisen würden. Des Weiteren sei mittlerweile öffentlich bekannt, dass solche Dokumente in der Türkei prob- lemlos gegen Entgelt beschafft werden könnten, sei dies via professionelle Fälscher oder gar via korrupte Justizangestellte. Vor diesem Hintergrund könne darauf verzichtet werden zu prüfen, ob die eingereichten Doku- mente objektive Fälschungsmerkmale aufweisen würden. Die Frage, ob es sich um echte Verfahrensdokumente handle, könne zudem letztlich offen- bleiben. Gemäss den Beweismitteln, die zwischen dem (…) 2023 ausge- stellt worden seien, gehe es um den Vorwurf der Propaganda für eine Ter- rororganisation (Art. 7 Abs. 2 ATG). Ein Vorführbefehl liege nicht vor, son- dern lediglich ein Beschluss zum Ausstellen eines solchen zwecks Einver- nahme. Die vorliegenden Beweismittel würden zeigen, dass gegen den Be- schwerdeführer zwar ein oder mehrere staatsanwaltschaftliche Ermitt- lungsverfahren, indessen (noch) kein Gerichtsverfahren eröffnet worden sei. In der Türkei würden Ermittlungsverfahren oft in teils hoher Zahl ein- geleitet, aber häufig auch wieder eingestellt. Es sei deshalb zum jetzigen Zeitpunkt offen, ob die Ermittlungen in absehbarer Zeit überhaupt zur Er- öffnung eines Gerichtsverfahrens oder einer späteren Verurteilung aus ei- nem flüchtlingsrechtlich relevanten Motiv führen würden. Hinsichtlich des Beschlusses zum Ausstellen eines Vorführbefehls sei festzustellen, dass es sich beim auszustellenden Dokument formell nicht um einen Haftbefehl, sondern um einen Vorführbefehl handle, dessen Zweck es sei, den Be- schwerdeführer einzuvernehmen. Beim vorgeworfenen Delikt (Art. 7 Abs. 2 ATG) handle es sich nicht um ein solches, bei dem das Vorliegen eines Haftgrundes gemäss Art. 100 Abs. 3 der türkischen Strafprozessordnung (tStPO) generell bejaht werden könne. Eine Inhaftierung erscheine deshalb wenig wahrscheinlich. Im Weiteren sei festzuhalten, dass die Beiträge auf Facebook in einem engen zeitlichen Zusammenhang mit der Ausreise, dem Asylgesuch in der Schweiz sowie der Einleitung von Ermittlungen ge- gen den Beschwerdeführer stehen würden. Er teile im Wesentlichen Bei- träge, die er anderen Quellen entnommen habe und versehe sie – wenn überhaupt – nur mit kurzen Kommentaren. Er vermittle weder den Eindruck eines politischen Aktivisten noch, dass seine Aktivitäten auf grosse</w:t>
      </w:r>
    </w:p>
    <w:p>
      <w:r>
        <w:t>D-994/2024 Seite 9 Resonanz gestossen wären. Diese Umstände dürften auch den türkischen Strafverfolgungsbehörden nicht entgehen. Die gesamte Aktenlage spreche dafür, dass der Beschwerdeführer die in der Türkei gegen ihn hängige Strafverfolgung mit hoher Wahrscheinlichkeit bewusst eingeleitet habe oder habe einleiten lassen, um subjektive Nachfluchtgründe zu begründen und somit einen Schutzstatus in der Schweiz zu erlangen. Eine solche Vor- gehensweise sei als rechtsmissbräuchlich zu werten und verdiene keinen Schutz, weshalb in seinem Fall nicht vorschnell auf eine flüchtlingsrechtlich relevante Gefährdung geschlossen werden dürfe. Dies habe das Bundes- verwaltungsgericht in ähnlich gelagerten Fällen bereits festgestellt. Durch seine rechtsmissbräuchliche Provozierung einer strafrechtlichen Untersu- chung nehme der Beschwerdeführer offenkundig bewusst in Kauf, bei einer Rückkehr in die Türkei möglicherweise mit gewissen Unannehmlichkeiten konfrontiert zu werden. Es sei davon auszugehen, dass er gegebenenfalls auch in der Lage wäre, allfällig drohende weitergehende Nachteile auf ge- eignetem Wege abzuwenden, wie etwa eine mögliche Anklageerhebung oder insbesondere eine – kaum wahrscheinliche – allfällige Verurteilung zu einer längerdauernden und unbedingten Freiheitsstrafe. Was die Recht- mässigkeit der gegen den Beschwerdeführer erhobenen Vorwürfe anbe- lange, könne aus den Akten bereits zum heutigen Zeitpunkt geschlossen werden, dass diese nicht offensichtlich haltlos seien, zumal er auf Face- book unter anderem Bilder bewaffneter Personen militanter Gruppierungen in Ruhe oder Aktion weiterverbreitet habe und damit wohl deren gewaltsa- mes Auftreten gutheisse. Es sei nachvollziehbar, dass ein solches Verhal- ten zur Eröffnung eines – rechtsstaatlich legitimen – Ermittlungsverfahrens gemäss Art. 7 Abs. 2 ATG führe. Veröffentlichungen von Gewaltverherrli- chung könnten auch in der Schweiz strafrechtlich geahndet werden.</w:t>
      </w:r>
    </w:p>
    <w:p>
      <w:r>
        <w:rPr>
          <w:b/>
        </w:rPr>
        <w:t>E. 5.2</w:t>
      </w:r>
    </w:p>
    <w:p>
      <w:r>
        <w:t>Dem hält der Beschwerdeführer in seiner Beschwerde entgegen, die türkischen Behörden hätten ihn nach seiner Flucht bei seinen Eltern ge- sucht. Er sei in der Befragung zur Person (recte: PA) aufgefordert worden, sich kurz zu halten, wobei er darauf hingewiesen worden sei, dass er dann zu einem späteren Zeitpunkt alle Gründe genau erläutern könne. Dass ge- gen ihn ein Festhaltebefehl bestehe und eine Untersuchung laufe, habe er zu diesem Zeitpunkt nur aufgrund seiner Entführung vermuten können. Vermutet habe er dies, weil er prokurdische Inhalte im Internet gepostet habe und deshalb davon ausgegangen sei, dass die türkischen Behörden nun auf ihn aufmerksam geworden seien. Dies habe sich darin gezeigt, dass sie ihn entführt hätten. Er habe wegen dem psychischen Druck, unter welchem er stehe, bei der Anhörung lachen müssen. Dass die Polizei ihn als Spitzel habe gewinnen wollen, liege wohl einerseits an seinen</w:t>
      </w:r>
    </w:p>
    <w:p>
      <w:r>
        <w:t>D-994/2024 Seite 10 prokurdischen Posts und andererseits daran, dass die Männer der PKK bei ihm eingekauft hätten. Daraus hätten die Behörden wohl geschlossen, dass er Verbindungen zur PKK habe. Gerade bei einem minderjährigen Lehrling hätte niemand einen Spitzel der türkischen Behörden vermutet. Was die Widersprüche im Zusammenhang mit dem Festnahmebefehl an- belange, habe er bereits in der Anhörung darauf hingewiesen, dass er bei den Daten durcheinandergeraten sei. Zudem liege es wohl an der Über- setzung, dass sich dem Wortlaut des Protokolls der PA nicht entnehmen lasse, dass er die Existenz eines Festnahmebefehls lediglich vermutet habe. Mangels Rückübersetzung habe diesen Fehler nicht entdecken kön- nen. Dass er sich in der Politik nicht gut auskenne, liege an seinem jungen Alter. Sein Engagement für die kurdische Sache sei nicht gezielt, sondern werde von seinen Emotionen gesteuert. Mit seinen Posts habe er unter anderem auch die HDP unterstützt. Die Verfahrensdokumente habe er von seinem Anwalt erhalten, welcher sie seinerseits von den Behörden erhalten habe. Es gebe für ihn daher keinen Anlass anzunehmen, dass sie gefälscht seien. Aufgrund der laufenden Verfahren würde er bei einer Rückkehr fest- genommen und verhört. Da nicht nur der Vorwurf der Präsidentenbeleidi- gung, sondern auch der Propaganda für eine Terrororganisation und der Mitgliedschaft in einer solchen erhoben werde, werde er sicherlich verur- teilt. Es gebe für ihn keinen einfachen Weg, um aus möglichen Unannehm- lichkeiten herauszukommen. Die türkische Justiz agiere willkürlich und po- litisch motiviert und es drohe ihm bei einer Rückkehr eine flüchtlingsrecht- lich relevante Gefährdung.</w:t>
      </w:r>
    </w:p>
    <w:p>
      <w:r>
        <w:rPr>
          <w:b/>
        </w:rPr>
        <w:t>E. 6.1</w:t>
      </w:r>
    </w:p>
    <w:p>
      <w:r>
        <w:t>Das Bundesverwaltungsgericht gelangt nach Durchsicht der Akten zum Schluss, dass die Vorinstanz die Vorbringen des Beschwerdeführers mit weitestgehend überzeugender und ausführlicher Begründung, auf welche vorab vollumfänglich verwiesen werden kann, als nicht glaubhaft bezie- hungsweise nicht asylrelevant erachtet hat. Die in der Beschwerde erho- benen Einwände (vgl. vorstehend E. 5.2) sind nicht geeignet, zu einer an- deren Beurteilung zu gelangen.</w:t>
      </w:r>
    </w:p>
    <w:p>
      <w:r>
        <w:rPr>
          <w:b/>
        </w:rPr>
        <w:t>E. 6.2</w:t>
      </w:r>
    </w:p>
    <w:p>
      <w:r>
        <w:t>Das Vorbringen des Beschwerdeführers, er sei anlässlich der PA auf- gefordert worden, sich kurz zu halten, weshalb er sich auf das Wesentliche beschränkt habe, vermag sein Verschweigen der geltend gemachten Ent- führung mitnichten zu erklären (vgl. SEM-act. A12/11 Ziff. 5.01). Es ist auch nicht zu beanstanden, dass das SEM das Lachen des Beschwerdeführers anlässlich der Schilderung der Entführung als weiteres Unglaubhaftigkeits- merkmal des Entführungsvorbringens wertete. Dass er zum Zeitpunkt der</w:t>
      </w:r>
    </w:p>
    <w:p>
      <w:r>
        <w:t>D-994/2024 Seite 11 PA lediglich vermutet habe, dass ein Festhaltebefehl bestehe und eine Un- tersuchung laufe, und es sich vielmehr um einen Übersetzungsfehler han- deln müsse, erscheint sodann angesichts der Vielzahl der in der angefoch- tenen Verfügung aufgezeigten Ungereimtheiten in seinen Aussagen nicht überzeugend und ist vielmehr, wie auch das geltend gemachte Durchei- nandergeraten bei den Daten, als Schutzbehauptung zu werten. Auch die Verweise auf sein jugendliches Alter und sein angebliches emotional ge- steuerte Engagement sind ungeeignet, sein offensichtlich mangelhaftes Wissen über die türkische und kurdische Politik zu erklären. Im Weiteren erschöpfen sich seine Ausführungen zur angeblichen Anwerbung als Spit- zel in Mutmassungen.</w:t>
      </w:r>
    </w:p>
    <w:p>
      <w:r>
        <w:rPr>
          <w:b/>
        </w:rPr>
        <w:t>E. 6.3</w:t>
      </w:r>
    </w:p>
    <w:p>
      <w:r>
        <w:t>Sodann gelingt es dem Beschwerdeführer mit seiner Erklärung, wie er in den Besitz der Verfahrensdokumente gelangt sei, und dem Vorbringen, ihm würden bei einer Rückkehr in die Türkei eine Festnahme, Verhöre und eine Verurteilung drohen, nicht, eine begründete Furcht vor einer flücht- lingsrechtlich relevanten Verfolgung bei einer Rückkehr in die Türkei dar- zutun. Auch macht er nicht geltend, es seien seit dem Beschluss in sonsti- ger Sache des (…) Friedens-/Strafrichteramtes C._______ vom (…) 2023 betreffend Erlass eines Vorführbefehls (Yakalama emri) zwecks Einver- nahme weitere Verfahrensakten entstanden. In Präzisierung der vorin- stanzlichen Erwägungen ist in diesem Zusammenhang festzuhalten, dass im Beschluss betreffend Zusammenführung vom (…) 2023 als Straftat «Mitgliedschaft in der Terrororganisation PKK» angeführt ist, wobei auffällt, dass diese am (…) 2023 verübt worden sein soll. Im Antrag der Oberstaats- anwaltschaft vom (…) 2023 betreffend Erlass eines Vorführbefehls (Ya- kalama emri) zwecks Einvernahme ist jedoch vom Vorwurf der «Propa- ganda für eine Terrororganisation» und einer am (…) 2023 begangenen Tat die Rede. Unabhängig davon, dass diese Ungereimtheiten Zweifel an der Authentizität der eingereichten Dokumente wecken, ist demnach festzuhal- ten, dass im Zusammenhang mit dem auszustellenden Vorführbefehl zwecks Einvernahme einzig der Vorwurf der «Propaganda für eine Terror- organisation» im Raum steht, auch wenn dem entsprechenden Beschluss vom (…) 2023 gar keine Straftat zu entnehmen ist.</w:t>
      </w:r>
    </w:p>
    <w:p>
      <w:r>
        <w:rPr>
          <w:b/>
        </w:rPr>
        <w:t>E. 6.4</w:t>
      </w:r>
    </w:p>
    <w:p>
      <w:r>
        <w:t>Zusammenfassend ist festzuhalten, dass die Vorinstanz zu Recht die Flüchtlingseigenschaft des Beschwerdeführers verneint und sein Asylge- such abgelehnt hat. Es erübrigt sich, auf die weiteren Ausführungen in der Beschwerde einzugehen, da sie an der Würdigung des vorliegenden Sach- verhalts nichts zu ändern vermögen.</w:t>
      </w:r>
    </w:p>
    <w:p>
      <w:r>
        <w:t>D-994/2024 Seite 12</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D-994/2024 Seite 13</w:t>
      </w:r>
    </w:p>
    <w:p>
      <w:r>
        <w:rPr>
          <w:b/>
        </w:rPr>
        <w:t>E. 8.2.2</w:t>
      </w:r>
    </w:p>
    <w:p>
      <w:r>
        <w:t>Da es dem Beschwerdeführer nicht gelungen ist, eine asylrechtlich erhebliche Gefährdung nachzuweisen oder glaubhaft zu machen, kann der in Art. 5 AsylG verankerte Grundsatz der Nichtrückschiebung im vorliegen- den Verfahren keine Anwendung finden. Eine Rückkehr des Beschwerde- 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aufgrund der Ausführungen in der vorstehen- den Erwägung 6 nicht der Fall. Ebenso wenig lässt die allgemeine Men- schenrechtssituation in der Türkei den Wegweisungsvollzug zum heutigen Zeitpunkt als unzulässig erscheinen.</w:t>
      </w:r>
    </w:p>
    <w:p>
      <w:r>
        <w:rPr>
          <w:b/>
        </w:rPr>
        <w:t>E. 8.2.3</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PKK und staatlichen Sicherheitskräften seit Juli 2015 in verschiede- nen Provinzen im Südosten des Landes sowie der Entwicklungen nach dem Militärputschversuch vom Juli 2016 ist gemäss konstanter Praxis des Bundesverwaltungsgerichts – auch für Angehörige der kurdischen Ethnie – nicht von einer Situation allgemeiner Gewalt oder bürgerkriegsähnlichen Verhältnissen in der Türkei auszugehen (vgl. zuletzt etwa die Urteile des</w:t>
      </w:r>
    </w:p>
    <w:p>
      <w:r>
        <w:t>D-994/2024 Seite 14 BVGer E-7253/2023 vom 19. Februar 2024 E. 8.4.1, E-6998/2023 vom 15. Februar 2024 E. 8.4, D-2850/2020 vom 23. Januar 2024 E. 7.3.1, D-4333/2023 vom 19. Januar 2024 E. 9.3.1 und D-6226/2023 vom 18. Ja- nuar 2024 E. 8.3.2 je m.w.H.).</w:t>
      </w:r>
    </w:p>
    <w:p>
      <w:r>
        <w:rPr>
          <w:b/>
        </w:rPr>
        <w:t>E. 8.3.3.1</w:t>
      </w:r>
    </w:p>
    <w:p>
      <w:r>
        <w:t>Schliesslich sprechen auch die verheerenden Auswirkungen der schweren Erdbeben vom 6. Februar 2023 vorliegend nicht gegen die Zu- mutbarkeit des Wegweisungsvollzugs. Es ist aktuell nicht mehr von einer Situation auszugehen, aufgrund welcher sich der Vollzug der Wegweisung abgewiesener Asylsuchender in die elf hauptsächlich betroffenen Provin- zen Adana, Adiyaman, Diyarbakir, Elazig, Gaziantep, Hatay, Kahramanma- ras, Kilis, Malatya, Osmaniye und Sanliurfa als generell unzumutbar erwei- sen würde (auch nicht mit Bezug auf die am stärksten betroffene Provinz Hatay). Die Beurteilung der Zumutbarkeit von Wegweisungen in das be- troffene Gebiet ist im Rahmen einer einzelfallweisen Prüfung der individu- ellen Lebenssituation der Betroffenen vorzunehmen. Dabei ist der Situation vulnerabler Personen, insbesondere gebrechlicher, behinderter (oder sonstwie beeinträchtigter) sowie chronisch kranker Menschen gebührend Rechnung zu tragen, namentlich bei Personen, die in die Provinzen Hatay, Adiyaman, Kahramanmaras und Malatya zurückkehren müssten. Falls sich die Rückkehr in eine dieser elf Provinzen im Rahmen dieser individuellen Prüfung als nicht zumutbar erweist, wäre die Frage nach einer zumutbaren Aufenthaltsalternative in eine andere Region der Türkei zu beantworten (vgl. das Urteil des BVGer E-1308/2023 vom 19. März 2024 E. 10 und E. 11 [zur Publikation als Referenzurteil vorgesehen]).</w:t>
      </w:r>
    </w:p>
    <w:p>
      <w:r>
        <w:rPr>
          <w:b/>
        </w:rPr>
        <w:t>E. 8.3.3.2</w:t>
      </w:r>
    </w:p>
    <w:p>
      <w:r>
        <w:t>Das SEM begründete vor diesem Hintergrund überzeugend, dass das Haus der Familie des Beschwerdeführers beim Erdbeben zwar in Mit- leidenschaft gezogen worden sei, seine Familie jedoch nach wie vor darin lebe. Im Weiteren sei der Beschwerdeführer ein gesunder junger Mann mit einer guten Schulbildung und ersten Berufserfahrungen als (…). Es spre- che nichts dagegen, dass er nach seiner Rückkehr in die Türkei bei seiner Familie wohnen und seine Berufstätigkeit wieder aufnehmen könne (vgl. angefochtene Verfügung S. 10). Der pauschale Einwand in der Be- schwerde, die Lage sei immer noch prekär und es würde für ihn keinerlei Möglichkeit für eine Arbeit geben, vermag nicht zu überzeugen. Selbst wenn seine Familie tatsächlich nicht in der Lage sein sollte, ihn finanziell zu unterstützen, gibt es keinen Grund anzunehmen, ihm drohe bei einer Rückkehr in seinen Heimatstaat eine existenzielle Notlage. Es erübrigt sich damit, auf das Vorbringen, er könnte aufgrund der laufenden Verfahren</w:t>
      </w:r>
    </w:p>
    <w:p>
      <w:r>
        <w:t>D-994/2024 Seite 15 auch nicht an einem anderen Ort in der Türkei eine Existenz aufbauen, einzugehen.</w:t>
      </w:r>
    </w:p>
    <w:p>
      <w:r>
        <w:rPr>
          <w:b/>
        </w:rPr>
        <w:t>E. 8.3.4</w:t>
      </w:r>
    </w:p>
    <w:p>
      <w:r>
        <w:t>Der Vollzug der Wegweisung erweist sich demnach nicht als unzu- mutbar.</w:t>
      </w:r>
    </w:p>
    <w:p>
      <w:r>
        <w:rPr>
          <w:b/>
        </w:rPr>
        <w:t>E. 8.4</w:t>
      </w:r>
    </w:p>
    <w:p>
      <w:r>
        <w:t>Schliesslich obliegt es dem Beschwerdeführer, sich bei der zuständi- gen Vertretung des Heimatstaates die allenfalls für eine Rückkehr notwen- 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und vollständig feststellt (Art. 106 Abs. 1 AsylG) sowie – soweit diesbezüglich überprüfbar – angemessen ist. Gründe für eine Rückweisung der Sache an die Vorinstanz sind nicht ersichtlich. Die Beschwerde ist abzuweisen.</w:t>
      </w:r>
    </w:p>
    <w:p>
      <w:r>
        <w:rPr>
          <w:b/>
        </w:rPr>
        <w:t>E. 10.1</w:t>
      </w:r>
    </w:p>
    <w:p>
      <w:r>
        <w:t>Bei diesem Ausgang des Verfahrens wären die Kosten grundsätzlich dem Beschwerdeführer aufzuerlegen (Art. 63 Abs. 1 VwVG). Nachdem in der Beschwerde um Gewährung der unentgeltlichen Prozessführung im Sinne von Art. 65 Abs. 1 VwVG ersucht wurde, aufgrund der Aktenlage von der prozessualen Bedürftigkeit des Beschwerdeführers auszugehen ist und sich die Beschwerde retrospektiv bezogen auf den Zeitpunkt ihrer Ein- reichung nicht als aussichtslos erweist, ist das entsprechende Gesuch gut- zuheissen und auf die Erhebung von Verfahrenskosten zu verzichten.</w:t>
      </w:r>
    </w:p>
    <w:p>
      <w:r>
        <w:rPr>
          <w:b/>
        </w:rPr>
        <w:t>E. 10.2</w:t>
      </w:r>
    </w:p>
    <w:p>
      <w:r>
        <w:t>Mit vorliegendem Urteil werden die Gesuche um Gewährung der un- entgeltlichen Rechtsverbeiständung und um Verzicht auf die Erhebung ei- nes Kostenvorschusses gegenstandslos. (Dispositiv nächste Seite)</w:t>
      </w:r>
    </w:p>
    <w:p>
      <w:r>
        <w:t>D-994/2024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