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D-994/2023 vom 23. Februar 2023</w:t>
      </w:r>
    </w:p>
    <w:p>
      <w:r>
        <w:t>Bundesverwaltungsgericht, 2023-02-23, DE</w:t>
      </w:r>
    </w:p>
    <w:p>
      <w:r>
        <w:rPr>
          <w:b/>
        </w:rPr>
        <w:t xml:space="preserve">Quelle: </w:t>
      </w:r>
      <w:r>
        <w:t>https://mcp.opencaselaw.ch/entscheid/bvger_D-994_2023</w:t>
      </w:r>
    </w:p>
    <w:p>
      <w:r>
        <w:t>FR: TAF D-994/2023 du 23 février 2023</w:t>
      </w:r>
    </w:p>
    <w:p>
      <w:r>
        <w:t>IT: TAF D-994/2023 del 23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w:t>
      </w:r>
    </w:p>
    <w:p>
      <w:r>
        <w:rPr>
          <w:b/>
        </w:rPr>
        <w:t>E. 1.2</w:t>
      </w:r>
    </w:p>
    <w:p>
      <w:r>
        <w:t>Das Verfahren richtet sich nach dem VwVG, dem VGG und dem BGG, soweit das AsylG nichts anderes bestimmt (Art. 37 VGG und Art. 6 AsylG).</w:t>
      </w:r>
    </w:p>
    <w:p>
      <w:r>
        <w:rPr>
          <w:b/>
        </w:rPr>
        <w:t>E. 1.3</w:t>
      </w:r>
    </w:p>
    <w:p>
      <w:r>
        <w:t>Die Amtssprachen des Bundes sind Deutsch, Französisch und Italienisch (Art. 70 Abs. 1 BV). Die Beschwerde ist - teilweise - nicht in einer Amtssprache abgefasst. Auf die Ansetzung einer Frist zur Beschwerdeverbesserung kann indessen verzichtet werden, da der teilweise in Englisch verfassten Beschwerdeeingabe genügend klare Rechtsbegehren und deren Begründung zu entnehmen sind und ohne Weiteres darüber befunden werden kann (vgl. statt vieler Urteil des BVGer D-6238/2018 vom 7. November 2018).</w:t>
      </w:r>
    </w:p>
    <w:p>
      <w:r>
        <w:rPr>
          <w:b/>
        </w:rPr>
        <w:t>E. 1.4</w:t>
      </w:r>
    </w:p>
    <w:p>
      <w:r>
        <w:t>Der Beschwerdeführer ist zur Beschwerdeführung legitimiert (Art. 48 Abs. 1 VwVG). Auf die frist- und - unter dem erwähnten Vorbehalt (vgl. E. 1.3) - formgerecht eingereichte Beschwerde ist somit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 antragsstellende Person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Ein Abgleich der Fingerabdrücke des Beschwerdeführers mit der Eurodac-Datenbank ergab, dass dieser am 16. Juni 2016 in Italien ein Asylgesuch eingereicht hatte. Das SEM ersuchte deshalb die italienischen Behörden am 30. Januar 2023 um Wiederaufnahme des Beschwerdeführers gestützt auf Art. 18 Abs. 1 Bst. b Dublin-III-VO. Die italienischen Behörden stimmten dem Gesuch am 2. Februar 2023 zu. Die grundsätzliche Zuständigkeit Italiens ist somit gegeben.</w:t>
      </w:r>
    </w:p>
    <w:p>
      <w:r>
        <w:rPr>
          <w:b/>
        </w:rPr>
        <w:t>E. 4.2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w:t>
      </w:r>
    </w:p>
    <w:p>
      <w:r>
        <w:t>Das Bundesverwaltungsgericht geht in ständiger Rechtsprechung davon aus, dass das italienische Asylsystem - trotz punktueller Schwachstellen - keine systemischen Mängel im Sinn von Art. 3 Abs. 2 zweiter Satz Dublin-III-VO aufweist (vgl. Referenzurteil des BVGer D-4235/2021 vom 19. April 2022 E. 10.2 m.w.H.). Für eine Änderung der Rechtsprechung besteht auch in Würdigung der Ausführungen in der Beschwerdeschrift zur Lage Asylsuchender in Italien keine Veranlassung. Unter diesen Umständen ist die Anwendung von Art. 3 Abs. 2 Dublin-III-VO nicht gerechtfertigt.</w:t>
      </w:r>
    </w:p>
    <w:p>
      <w:r>
        <w:rPr>
          <w:b/>
        </w:rPr>
        <w:t>E. 4.4.1</w:t>
      </w:r>
    </w:p>
    <w:p>
      <w:r>
        <w:t>Es bleibt zu prüfen, ob allenfalls das Selbsteintrittsrecht nach Art. 17 Abs. 1 erster Satz Dublin-III-VO (konkretisiert in Art. 29a Abs. 3 AsylV 1) - wie beantragt - auszuüben ist.</w:t>
      </w:r>
    </w:p>
    <w:p>
      <w:r>
        <w:rPr>
          <w:b/>
        </w:rPr>
        <w:t>E. 4.4.2</w:t>
      </w:r>
    </w:p>
    <w:p>
      <w:r>
        <w:t>Der Beschwerdeführer machte anlässlich des Dublin-Gesprächs und beschwerdeweise geltend, seine Lebensumstände in Italien seien prekär gewesen. Zwar habe er in Italien eine - inzwischen abgelaufene - Aufenthaltsbewilligung erhalten, jedoch keine finanzielle oder anderweitige soziale Unterstützung. Als sein zweijähriger Arbeitsvertrag ausgelaufen sei, habe er seine Miete nicht mehr bezahlen können, woraufhin ihn die Polizei aus seiner Unterkunft vertrieben habe. Da er ohne Unterkunft keine neue Arbeitsstelle habe finden können, habe er auf der Strasse leben und betteln müssen. Dies alles habe zu einer drastischen Verschlechterung seines Gesundheitszustandes geführt. Um nicht in weitere Schwierigkeiten mit der Polizei zu geraten und um ein besseres Leben zu haben, habe er Italien verlassen.</w:t>
      </w:r>
    </w:p>
    <w:p>
      <w:r>
        <w:rPr>
          <w:b/>
        </w:rPr>
        <w:t>E. 4.4.3</w:t>
      </w:r>
    </w:p>
    <w:p>
      <w:r>
        <w:t>Die allgemeinen Aufnahmebedingungen für Asylsuchende in Italien führen nach Praxis des Bundesverwaltungsgerichts nicht zur Ausübung des Selbsteintrittsrechts der Schweiz (vgl. etwa Urteile des BVGer D-4235/2021 vom 19. April 2022 E. 10.4.3.2 [als Referenzurteil publiziert]; D-4363/2022 vom 4.Oktober 2022 E. 9.1.1 und F-1479/2021 vom 13. April 2021 E. 7.2). Der Beschwerdeführer führt zwar aus, auf der Strasse gelebt zu haben und arbeitslos gewesen zu sein, schildert ansonsten seine Lebensumstände während seines rund siebenjährigen Aufenthaltes in Italien nur rudimentär. Auch wenn die Ausführungen auf prekäre Lebensumstände schliessen lassen, vermag er mit der in der Beschwerde erhobenen pauschalen Kritik am italienischen Asylsystem respektive an seinen allgemeinen Lebensbedingungen, nicht hinreichend konkret aufzuzeigen, dass für ihn in Italien tatsächlich eine aktuelle und ernsthafte Gefahr einer Verletzung von im Völkerrecht verankerten, direkt anwendbaren Individualrechten besteht (vgl. BVGE 2010/45 E. 7.4 und 7.5).</w:t>
      </w:r>
    </w:p>
    <w:p>
      <w:r>
        <w:rPr>
          <w:b/>
        </w:rPr>
        <w:t>E. 4.4.4</w:t>
      </w:r>
    </w:p>
    <w:p>
      <w:r>
        <w:t>Damit liegen keine hinreichend konkreten Hinweise für die Annahme vor, Italien würde ihm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 er sich nötigenfalls an die italienischen Behörden wenden und die ihm zustehenden Aufnahmebedingungen auf dem Rechtsweg einfordern (vgl. Art. 26 Aufnahmerichtlinie).</w:t>
      </w:r>
    </w:p>
    <w:p>
      <w:r>
        <w:rPr>
          <w:b/>
        </w:rPr>
        <w:t>E. 4.5.1</w:t>
      </w:r>
    </w:p>
    <w:p>
      <w:r>
        <w:t>In Bezug auf die gesundheitliche Situation des Beschwerdeführers ist darauf hinzuweisen,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4.5.2</w:t>
      </w:r>
    </w:p>
    <w:p>
      <w:r>
        <w:t>Bezüglich des medizinischen Sachverhalts gab der Beschwerdeführer an, seine Lebensumstände würden seine psychische und physische Verfassung beeinträchtigen. Weitere diesbezügliche Ausführungen sowie medizinische Berichte fehlen.</w:t>
      </w:r>
    </w:p>
    <w:p>
      <w:r>
        <w:rPr>
          <w:b/>
        </w:rPr>
        <w:t>E. 4.5.3</w:t>
      </w:r>
    </w:p>
    <w:p>
      <w:r>
        <w:t>Der Beschwerdeführer konnte somit nicht nachweisen oder zumindest glaubhaft machen, dass er nicht reisefähig wäre oder eine Überstellung seine Gesundheit ernsthaft gefährden würde. Die geschilderten gesundheitlichen Probleme sind sodann auch nicht von einer Schwere, dass aus humanitären Gründen von einer Überstellung abgesehen werden müsste.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zu gewähren (Art. 19 Abs. 2 Aufnahmerichtlinie). Auch eine adäquate Behandlung psychischer Leiden ist in Italien möglich (vgl. Urteile des BVGer D-2846/2020 vom 16. Juli 2020 E. 6.2.1 [als Referenzurteil publiziert]; bestätigt etwa in Urteil des BVGer E-6058/2022 vom 4. Januar 2023 E. 9.2.1; vgl. auch Urteil des EGMR 39350/13 A.S. gegen Schweiz vom 30. September 2015 Rz. 35 ff.). Es liegen keine Hinweise vor, wonach Italien dem Beschwerdeführer eine adäquate medizinische Behandlung verweigern würde.</w:t>
      </w:r>
    </w:p>
    <w:p>
      <w:r>
        <w:rPr>
          <w:b/>
        </w:rPr>
        <w:t>E. 4.6</w:t>
      </w:r>
    </w:p>
    <w:p>
      <w:r>
        <w:t>Nach dem Gesagten lag für das SEM kein Grund für die zwingende Anwendung der Ermessensklausel von Art. 17 Dublin-III-VO oder von Art. 29a Abs. 3 AsylV 1 vor.</w:t>
      </w:r>
    </w:p>
    <w:p>
      <w:r>
        <w:rPr>
          <w:b/>
        </w:rPr>
        <w:t>E. 4.7.1</w:t>
      </w:r>
    </w:p>
    <w:p>
      <w:r>
        <w:t>Gemäss Praxis des Bundesverwaltungsgerichts verfügt das SEM bei der Anwendung der Kann-Bestimmung von Art. 29a Abs. 3 AsylV 1 über einen Ermessensspielraum (vgl. BVGE 2015/9 E. 7 f.). Das Gericht nimmt keine Angemessenheitskontrolle vor, sondern beschränkt seine Beurteilung darauf, ob das SEM den Sachverhalt korrekt und vollständig erhoben, allen wesentlichen Umständen Rechnung getragen und seinen Ermessensspielraum genutzt hat (vgl. Art. 106 Abs. 1 Bst. a und b AsylG).</w:t>
      </w:r>
    </w:p>
    <w:p>
      <w:r>
        <w:rPr>
          <w:b/>
        </w:rPr>
        <w:t>E. 4.7.2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4.8</w:t>
      </w:r>
    </w:p>
    <w:p>
      <w:r>
        <w:t>Zusammenfassend ist festzuhalten, dass kein Grund für einen Selbsteintritt der Schweiz gemäss Art. 29a Abs. 3 AsylV 1 in Verbindung mit Art. 17 Dublin-III-VO vorliegt. Italien ist somit zuständiger Mitgliedstaat gemäss Dublin-III-VO und ist verpflichtet, den Beschwerdeführer wieder aufzunehmen.</w:t>
      </w:r>
    </w:p>
    <w:p>
      <w:r>
        <w:rPr>
          <w:b/>
        </w:rPr>
        <w:t>E. 4.9</w:t>
      </w:r>
    </w:p>
    <w:p>
      <w:r>
        <w:t>Die Vorinstanz ist demnach zu Recht gestützt auf Art. 31a Abs. 1 Bst. b AsylG auf das Asylgesuch des Beschwerdeführers nicht eingetreten und hat seine Wegweisung nach Italien angeordnet.</w:t>
      </w:r>
    </w:p>
    <w:p>
      <w:r>
        <w:rPr>
          <w:b/>
        </w:rPr>
        <w:t>E. 5</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Der am 5. Dezember 2022 kommunizierte Übernahmestopp der italienischen Behörden stellt ein Vollzugshindernis mit temporärem Charakter dar, welchem im Rahmen der Vollzugsmodalitäten Rechnung zu tragen sein wird (vgl. statt vieler Urteil des BVGer D-5898/2022 vom 12. Januar 2023 E. 11).</w:t>
      </w:r>
    </w:p>
    <w:p>
      <w:r>
        <w:rPr>
          <w:b/>
        </w:rPr>
        <w:t>E. 6.1</w:t>
      </w:r>
    </w:p>
    <w:p>
      <w:r>
        <w:t>Aus diesen Erwägungen ergibt sich, dass die angefochtene Verfügung Bundesrecht nicht verletzt und den rechtserheblichen Sachverhalt richtig sowie vollständig feststellt (Art. 106 Abs. 1 AsylG). Die Beschwerde ist abzuweisen.</w:t>
      </w:r>
    </w:p>
    <w:p>
      <w:r>
        <w:rPr>
          <w:b/>
        </w:rPr>
        <w:t>E. 6.2</w:t>
      </w:r>
    </w:p>
    <w:p>
      <w:r>
        <w:t>Mit dem vorliegenden Urteil in der Hauptsache ist das Gesuch um Gewährung der aufschiebenden Wirkung der Beschwerde gegenstandslos geworden.</w:t>
      </w:r>
    </w:p>
    <w:p>
      <w:r>
        <w:rPr>
          <w:b/>
        </w:rPr>
        <w:t>E. 7.1</w:t>
      </w:r>
    </w:p>
    <w:p>
      <w:r>
        <w:t>Die Begehren waren - wie sich aus den obenstehenden Erwägungen ergibt - als aussichtslos zu bezeichnen, weshalb das Gesuch um Gewährung der unentgeltlichen Prozessführung gemäss Art. 65 Abs. 1 VwVG unbesehen der geltend gemachten Bedürftigkeit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