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D-992/2007 vom 11. Juni 2009</w:t>
      </w:r>
    </w:p>
    <w:p>
      <w:r>
        <w:t>Bundesverwaltungsgericht, 2009-06-11, FR</w:t>
      </w:r>
    </w:p>
    <w:p>
      <w:r>
        <w:rPr>
          <w:b/>
        </w:rPr>
        <w:t xml:space="preserve">Quelle: </w:t>
      </w:r>
      <w:r>
        <w:t>https://mcp.opencaselaw.ch/entscheid/bvger_D-992_2007</w:t>
      </w:r>
    </w:p>
    <w:p>
      <w:r>
        <w:t>FR: TAF D-992/2007 du 11 juin 2009</w:t>
      </w:r>
    </w:p>
    <w:p>
      <w:r>
        <w:t>IT: TAF D-992/2007 del 11 giugno 2009</w:t>
      </w:r>
    </w:p>
    <w:p>
      <w:pPr>
        <w:pStyle w:val="Heading2"/>
      </w:pPr>
      <w:r>
        <w:t>Regeste</w:t>
      </w:r>
    </w:p>
    <w:p>
      <w:r>
        <w:t>Asile et renvoi (recours réexamen)</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w:t>
      </w:r>
    </w:p>
    <w:p>
      <w:r>
        <w:rPr>
          <w:b/>
        </w:rPr>
        <w:t>E. 1.2</w:t>
      </w:r>
    </w:p>
    <w:p>
      <w:r>
        <w:t>Le recourant a qualité pour recourir (art. 48 al. 1 PA). Présenté dans la forme (art. 52 PA) et le délai (art. 50 al. 1 PA, dans sa version antérieure au 1er janvier 2008, s'agissant d'un recours déposé avant cette date)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(cf. notamment: André Grisel, Traité de droit administratif, vol. II, Neuchâtel 1984, p. 947), n'est pas expressément prévue par la loi fédérale sur la procédure administrative (PA). La jurisprudence l'a cependant déduite de l'art. 66 PA, qui prévoit le droit de demander la révision des décisions (cf. ATF 109 Ib 246 consid. 4a p. 250), et de l'art. 4 de la Constitution fédérale de la Confédération suisse du 29 mai 1874 (aCst), actuellement l'art. 29 al. 1 et 2 de la Constitution fédérale de la Confédération suisse du 18 avril 1999 (Cst., RS 101) (cf. notamment: Alfred Kölz / Isabelle Häner, Verwaltungsverfahren und Verwaltungsrechtspflege des Bundes, 2e éd., Zurich 1998, p. 160). Une demande de réexamen ne constitue pas une voie de droit (ordinaire ou extraordinaire). Selon la jurisprudence, une autorité n'est tenue de se saisir d'une telle requête seulement lorsqu'elle constitue une "demande de reconsidération qualifiée", c'est-à-dire lorsqu'il s'agit d'une "demande d'adaptation", autrement dit si le requérant se prévaut d'une modification notable de circonstances intervenu depuis le prononcé de la décision matérielle finale de première ou seconde instance, ou lorsque le requérant invoque un motif de révision prévu à l'art. 66 PA, applicable par analogie (cf. Arrêt du Tribunal fédéral suisse du 13 janvier 2003 en l'affaire 2P.223/2002 consid. 3.1, Jurisprudence et Informations de la Commission suisse de recours en matière d'asile [JICRA] 2003 n° 17 consid 2a p. 103 s. et réf. citées).</w:t>
      </w:r>
    </w:p>
    <w:p>
      <w:r>
        <w:rPr>
          <w:b/>
        </w:rPr>
        <w:t>E. 2.2</w:t>
      </w:r>
    </w:p>
    <w:p>
      <w:r>
        <w:t>Selon la doctrine et la jurisprudence en matière de révision, sont "nouveaux", au sens de l'art. 66 al. 2 let. a PA, les faits qui se sont produits avant le prononcé de la décision sur recours, mais que l'auteur de la demande de révision a été empêché sans sa faute d'alléguer dans la procédure précédente; les preuves nouvelles, quant à elles, sont des moyens inédits d'établir de tels faits, inconnus ou non allégués sans faute, ou encore de démontrer des faits connus et allégués, mais improuvables lors de la prise de la décision de base (cf. JICRA 1995 n° 21 consid. 3a p. 207 et références citées, JICRA 1995 n° 9 consid. 5 p. 80 s., JICRA 1994 n° 27 consid. 5 p. 198 s.).</w:t>
      </w:r>
    </w:p>
    <w:p>
      <w:r>
        <w:rPr>
          <w:b/>
        </w:rPr>
        <w:t>E. 2.3</w:t>
      </w:r>
    </w:p>
    <w:p>
      <w:r>
        <w:t>En outre, ces faits nouveaux et preuves nouvelles ne peuvent entraîner la révision que s'ils sont importants, c'est-à-dire de nature à influer de manière favorable - ensuite d'une appréciation juridique correcte - sur l'issue de la contestation; cela suppose, en d'autres termes, que les faits nouveaux soient décisifs et que les moyens de preuve offerts soient propres à les établir (cf. JICRA 1995 n° 9 consid. 5 p. 80 s.; Jean-François Poudret, Commentaire de la loi fédérale d'organisation judiciaire, vol. V, ad art. 137 OJF, Berne 1992, p. 18, 27 ss et 32 ss; Blaise Knapp, Précis de droit administratif, 4e éd., Bâle / Francfort-sur-le-Main 1991, p. 276; Fritz Gygi, Bundesverwaltungs-rechtspflege, Berne 1983, p. 262 s.).</w:t>
      </w:r>
    </w:p>
    <w:p>
      <w:r>
        <w:rPr>
          <w:b/>
        </w:rPr>
        <w:t>E. 3.1</w:t>
      </w:r>
    </w:p>
    <w:p>
      <w:r>
        <w:t>En l'espèce, l'ODM est entré en matière sur la demande de réexamen, mais l'a rejetée parce qu'à son avis l'exécution du renvoi demeurait raisonnablement exigible, arguant notamment du fait que le recourant, d'une part, ne pouvait indéfiniment demeurer en Suisse au motif que la perspective du renvoi entraînerait chez lui une exacerbation des idées suicidaire et, d'autre part, disposerait dans son pays des infrastructures médicales nécessaires. Le Tribunal limitera donc son examen sur ce point.</w:t>
      </w:r>
    </w:p>
    <w:p>
      <w:r>
        <w:rPr>
          <w:b/>
        </w:rPr>
        <w:t>E. 3.2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3.3</w:t>
      </w:r>
    </w:p>
    <w:p>
      <w:r>
        <w:t>Selon les informations à disposition du Tribunal, en Géorgie, les médecins sont correctement formés, à tout le moins pour les traitements simples, mais les infrastructures sont inadéquates, le matériel fait souvent défaut, et le personnel qualifié manque en raison de rémunérations très faibles. En ce qui concerne les traitements des maladies psychiques, ils consistent souvent exclusivement en la fourniture de médicaments, à l'exclusion d'un suivi psychothérapeutique. Par ailleurs, les dépenses publiques consacrées à la santé sont insuffisantes et les programmes étatiques, sous-financés, ne peuvent mettre à disposition l'intégralité des médicaments et instruments nécessaires. En conséquence, les patients, y compris parmi les plus démunis, doivent prendre en charge eux-mêmes tout ou partie des coûts liés aux traitements. Peu de Géorgiens ont par ailleurs les moyens d'être couverts par une assurance-maladie privée, et même ceux qui en bénéficient doivent payer une partie des soins. En moyenne, 75 à 80% des frais médicaux sont supportés par le malade ou sa famille, les montants des aides et pensions en faveur des personnes démunies, invalides ou retraitées ne couvrant pas l'entier des soins. Beaucoup de personnes renoncent donc à se soigner, faute de moyens financiers suffisants, y compris pour les soins élémentaires. Certes, les personnes souffrant notamment de maladies chroniques - y compris de troubles psychiques invalidants - reçoivent une aide mensuelle de 12.20 US Dollar, montant qui est toutefois clairement insuffisant pour assurer des conditions d'existence dignes et permettre le paiement, en sus, de traitements, étant encore précisé qu'aucun soutien financier ou assurance spécifique n'existe pour les personnes souffrant de maladies psychiques (cf. notamment World Health Organisation [WHO], Health Action in Crises, Georgia, août 2008; WHO, Mental health Atlas 2005, Genève 2005, p. 203; Country of Return Information Project, Country Sheet Georgia, août 2007, p. 48 ss.; Johanna Fuchs, Organisation suisse d'aide aux réfugiés [OSAR], Géorgie, Mise à jour: développements actuels, 16 octobre 2008, p. 18 ss; Johanna Fuchs, OSAR, Georgien: Behandlunsmöglichkeiten bei PTSD, Auskunft des SFH-Länderanalyse, 16 octobre 2008, p. 3 ss; Martin Shenton [Traduction de R. Tremeaud], OSAR, Géorgie: Les modalités de prise en charge de l'hépatite C et le traitement des toxicomanes, 7 juin 2005, p. 2).</w:t>
      </w:r>
    </w:p>
    <w:p>
      <w:r>
        <w:rPr>
          <w:b/>
        </w:rPr>
        <w:t>E. 3.4</w:t>
      </w:r>
    </w:p>
    <w:p>
      <w:r>
        <w:t>En l'espèce, selon le dernier rapport médical en date (cf. let. H supra, y compris pour le diagnostic), le recourant présente d'importantes difficultés à s'auto-déterminer et dépend tant sur le plan affectif que matériel de son fils B._______, qui a obtenu, avec sa famille, une admission provisoire en Suisse (cf. arrêt du Tribunal administratif fédéral D-7683/2006 du 21 avril 2009). Cette dépendance est telle "qu'il a dû solliciter les compétences de son fils jusqu'à l'inversion des rôles père-enfant". Sur le plan médical, le recourant n'est pas exempt de problèmes de santé. Après avoir tenté de mettre fin à ses jours en janvier 2007, il nécessite, depuis lors, pour une durée indéterminée, un traitement médicamenteux ainsi qu'un suivi psychiatrique et psychothérapeutique intégré mensuel. En l'absence des traitements, les médecins considèrent les risques de passage à l'acte suicidaire chez le recourant comme élevés, au vu notamment du peu de ressources et de souplesse psychiques du patient.</w:t>
      </w:r>
    </w:p>
    <w:p>
      <w:r>
        <w:rPr>
          <w:b/>
        </w:rPr>
        <w:t>E. 3.5</w:t>
      </w:r>
    </w:p>
    <w:p>
      <w:r>
        <w:t>Dans ces conditions, le Tribunal considère que le recourant, qui sera livré à lui-même en cas de retour en Géorgie, sera confronté à des difficultés plus importantes que celles que rencontrent en général les personnes résidant ou retournant en Géorgie. La pesée des intérêts en présence, en particulier l'aspect médical et la forte dépendance du recourant à l'égard de son fils, fait prévaloir l'aspect humanitaire sur l'intérêt public à l'exécution du renvoi. En conséquence, l'exécution du renvoi de A._______ n'est pas raisonnablement exigible et il convient de le mettre au bénéfice de l'admission provisoire.</w:t>
      </w:r>
    </w:p>
    <w:p>
      <w:r>
        <w:rPr>
          <w:b/>
        </w:rPr>
        <w:t>E. 3.6</w:t>
      </w:r>
    </w:p>
    <w:p>
      <w:r>
        <w:t>Compte tenu de ce qui précède, le recours doit être admis et la décision attaquée annulée. L'admission provisoire, d'une durée d'un an, renouvelable si nécessaire, paraît mieux à même d'écarter les risques graves que l'intéressé court encore en cas de retour.</w:t>
      </w:r>
    </w:p>
    <w:p>
      <w:r>
        <w:rPr>
          <w:b/>
        </w:rPr>
        <w:t>E. 4.1</w:t>
      </w:r>
    </w:p>
    <w:p>
      <w:r>
        <w:t>Vu l'issue de la cause, il n'y a pas lieu de percevoir des frais de procédure (cf. art. 63 al. 1 et 2 PA).</w:t>
      </w:r>
    </w:p>
    <w:p>
      <w:r>
        <w:rPr>
          <w:b/>
        </w:rPr>
        <w:t>E. 4.2</w:t>
      </w:r>
    </w:p>
    <w:p>
      <w:r>
        <w:t>Conformément à l'art. 7 al. 1 et 2 du règlement du 21 février 2008 concernant les frais, dépens et indemnités fixés par le Tribunal administratif fédéral (FITAF, RS 173.320.2), le recourant, qui a eu gain de cause, a droit à des dépens pour les frais nécessaires causés par le litige. Au vu du décompte de prestations du 20 avril 2009, le Tribunal fixe l'indemnité due à ce titre à Fr. 875.-, compte tenu du fait que seuls les frais indispensables entrent en ligne de compte, à l'exclusion des prestations non justifiées (frais d'ouverture du dossier) et que le recourant était déjà représenté par son mandataire actuel en procédure ordinaire et dans le cadre de sa première demande de réexamen.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