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D-98/2015 vom 7. Mai 2015</w:t>
      </w:r>
    </w:p>
    <w:p>
      <w:r>
        <w:t>Bundesverwaltungsgericht, 2015-05-07, DE</w:t>
      </w:r>
    </w:p>
    <w:p>
      <w:r>
        <w:rPr>
          <w:b/>
        </w:rPr>
        <w:t xml:space="preserve">Quelle: </w:t>
      </w:r>
      <w:r>
        <w:t>https://mcp.opencaselaw.ch/entscheid/bvger_D-98_2015</w:t>
      </w:r>
    </w:p>
    <w:p>
      <w:r>
        <w:t>FR: TAF D-98/2015 du 7 mai 2015</w:t>
      </w:r>
    </w:p>
    <w:p>
      <w:r>
        <w:t>IT: TAF D-98/2015 del 7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2.2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ein Asylgesuch einreichen. Falls er das unterlässt, hat er die Schweiz nach 90 Tagen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Auf Grundlage der oben genannten Bestimmungen hatte die Vor­instanz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die Vorinstanz am 4. September 2013 eine weitere Weisung (COO.2180.101.7.266789/322.213/Sy­rien/2010/03648, nach­folgend: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Die Vorinstanz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die Vor­instanz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der Vorinstanz zur Genehmigung zu überweisen hätten. Sofern die Voraussetzungen nicht gegeben seien, seien die Anträge durch die Auslandvertretung abzuweisen. In Zweifelsfällen sei die Vorinstanz zu konsultieren. Den betroffenen Personen wurde - sofern die Einreise genehmigt wurde - ein Visum mit räumlich beschränkter Gültigkeit, das sogenannte VrG-Visum erteilt (Ziff. III, Weisung Syrien). Am 4. November 2013 erliess die Vorinstanz zu Handen der Auslandsvertretungen Erläuterungen zur Weisung Syrien, welche Präzisierungen und Erläuterungen für die Umsetzung enthielten. Die Präzisierung der Weisung Syrien wurde nicht bekannt gemacht; die Vorinstanz verzichtete auch auf eine entsprechende Pressemitteilung.</w:t>
      </w:r>
    </w:p>
    <w:p>
      <w:r>
        <w:rPr>
          <w:b/>
        </w:rPr>
        <w:t>E. 4.6</w:t>
      </w:r>
    </w:p>
    <w:p>
      <w:r>
        <w:t>Am 29. November 2013 hob die Vorinstanz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der Vorinstanz zu behandeln seien. Die Vorinstanz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Visumsgesuche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Die Vorinstanz begründete den ablehnenden Einspracheentscheid vom 1. Dezember 2014 damit, dass weder die Bestimmungen der Schengen-Assoziierungs-Abkommen noch die schwei­zerische Rechtsordnung einen Anspruch auf Einreise oder einen solchen auf Erteilung eines Visums gewähren würden. Ein Visum für einen bewilligungsfreien Aufenthalt dürfe im Rahmen des behördlichen Ermessens nur erteilt werden, wenn die in Art. 32 Visakodex i.V.m. Art. 12 VEV vorgesehenen Einreisevoraussetzungen erfüllt seien. Nach diesen Bestimmungen sei die Ausstellung eines Visums insbesondere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Die anstragsstellende Person müsse die Behörden davon überzeugen, dass die Rückreise in das Herkunftsland gewährleistet sei. Vorliegend werde jedoch die fristgerechte Wiederausreise nach Ablauf des Visums als nicht hinreichend gesichert erachtet. Es liege in der Natur der Sache, dass sich hierzu keine gesicherte Feststellung, sondern lediglich eine unter Berücksichtigung der gesamten Verhältnisse zu erstellende Voraussage machen lasse. Die Gesuchstellenden würden aus Syrien stammen. Angesichts der sozio-ökonomischen Verhältnisse und des Bürgerkrieges müssten sie über aussergewöhnliche familiäre Bindungen und Verpflichtungen verfügen, damit eine Rückkehr als wahrscheinlich gelten könne. Wie die Erfahrung gezeigt habe, würden viele Personen versuchen, sich aufgrund dieser prekären Situation ins Ausland zu begeben. Deshalb müsse das Risiko einer nicht fristgerechten und anstandslosen Rückkehr als grundsätzlich hoch eingestuft werden. Dass die Gesuchstellenden trotz der in Syrien herrschenden Krise nach Ablauf des Besuchervisums in ihr Herkunftsland zurückkehren würden, sei nicht hinreichend dargelegt worden. Somit seien die Einreisevoraussetzungen für ein den gesamten Schengen-Raum geltendes "einheitliches Visum" als nicht erfüllt zu erachten (vgl. Art. 2 Ziff. 3 und Art. 32 Visakodex; Art. 12 VEV). Es würden auch keine besonderen, namentlich humanitären Gründe vorliegen, die eine Einreise in die Schweiz trotzdem als zwingend notwendig erscheinen lassen würden (Art. 2 Abs. 4 VEV). Nach den länderspezifischen Kenntnissen des BFM und den Abklärungen der Schweizer Vertretung in G._______ würden keine Elemente vorliegen, die im Vergleich zu allen anderen syrischen Staatsangehörigen auf eine besondere individuelle und konkrete Gefährdung der Gesuchstellenden schliessen lassen würden. Im Übrigen komme auch die inzwischen aufgehobene Ausnahmeregelung (Weisung Syrien und die entsprechenden Erläuterungen des BFM vom 4. November 2013) für nahe syrische Familienangehörige nicht zur Anwendung, da die Visumsanträge nach deren Aufhebung eingereicht worden seien.</w:t>
      </w:r>
    </w:p>
    <w:p>
      <w:r>
        <w:rPr>
          <w:b/>
        </w:rPr>
        <w:t>E. 5.2</w:t>
      </w:r>
    </w:p>
    <w:p>
      <w:r>
        <w:t>Diesen Ausführungen entgegnete der Beschwerdeführer in seiner Beschwerde, die YPG sei eine Untergruppe der in der Türkei verbotenen PKK (Partiya Karkerên Kurdistan, Arbeiterpartei Kurdistans). Die Familie halte sich derzeit versteckt, da ihr entweder die Abschiebung nach Syrien oder eine unmenschliche Bestrafung drohe, da der Vater und die Schwester in Syrien für die YPG gekämpft hätten. Aus politischen Gründen werde die Familie in Syrien wie auch in der Türkei verfolgt und sei deshalb in beiden Ländern ohne Schutz. Von Aufnahme in der Türkei könne keine Rede sein, zumal Mitglieder der YPG aus politischen Gründen kein Wohl­wollen erfahren würden. Die Eltern würden medizinische Hilfe benötigen. Der Vater könne aufgrund einer Kriegsverletzung nur noch eingeschränkt gehen und leide zusätzlich an (...) und (...). Die Mutter habe überdies eine extreme (...). Der Beschwerdeführer habe im September 2013 keinen Visumsantrag für seine Familie stellen können, da er damals nur über die N-Bewilligung verfügt habe.</w:t>
      </w:r>
    </w:p>
    <w:p>
      <w:r>
        <w:rPr>
          <w:b/>
        </w:rPr>
        <w:t>E. 5.3</w:t>
      </w:r>
    </w:p>
    <w:p>
      <w:r>
        <w:t>In ihrer Vernehmlassung vom 12. Februar 2015 verwies die Vor­in­stanz auf die Stellungnahme des Direktionsbereichs Asyl des SEM (vgl. act. 093-094) und stellte fest, dass sich die eingereichten Fotografien von B._______ wohl kaum mit den ärztlichen Attesten vereinbaren lassen würden. Es würden keine Elemente vorgebracht, die nicht bereits Gegenstand ihres Entscheides gewesen seien, weshalb die Abweisung der Beschwerde beantragt werde.</w:t>
      </w:r>
    </w:p>
    <w:p>
      <w:r>
        <w:rPr>
          <w:b/>
        </w:rPr>
        <w:t>E. 5.4</w:t>
      </w:r>
    </w:p>
    <w:p>
      <w:r>
        <w:t>In seiner Replik vom 17. Februar 2015 wiederholte der Beschwerdeführer im Wesentlichen seine bisherigen Vorbringen. Ergänzend fügte er hinzu, dass die Schwester E._______ bis (...) für die (...) gearbeitet und vorher für die YPG gekämpft habe.</w:t>
      </w:r>
    </w:p>
    <w:p>
      <w:r>
        <w:rPr>
          <w:b/>
        </w:rPr>
        <w:t>E. 6.1</w:t>
      </w:r>
    </w:p>
    <w:p>
      <w:r>
        <w:t>Die Gesuchstellenden unterliegen als syrische Staatsangehörige der Visumpflicht gemäss Art. 4 VEV bzw. der Verordnung (EG) Nr. 539/2001 (vgl. oben, Erwägung 3.3).</w:t>
      </w:r>
    </w:p>
    <w:p>
      <w:r>
        <w:rPr>
          <w:b/>
        </w:rPr>
        <w:t>E. 6.2</w:t>
      </w:r>
    </w:p>
    <w:p>
      <w:r>
        <w:t>Die Vorinstanz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Gesuchstellenden sowohl in Syrien als auch in der Türkei gefährdet seien und erst nach Kriegsende in ihre Heimat zurückkehren würden. Somit kann nicht mit einer fristgerechten Ausreise gerechnet werden. Die Ausstellung eines für den gesamten Schengen-Raum geltenden Visums wurde daher zu Recht verweigert.</w:t>
      </w:r>
    </w:p>
    <w:p>
      <w:r>
        <w:rPr>
          <w:b/>
        </w:rPr>
        <w:t>E. 6.3</w:t>
      </w:r>
    </w:p>
    <w:p>
      <w:r>
        <w:t>Ebenfalls nicht erfüllt sind die Voraussetzungen für die Erteilung eines Visums mit beschränktem Geltungsbereich gemäss Art. 2 Abs. 4 VEV i.V.m. Art. 5 Abs. 4 Bst. c Schengener Grenzkodex.</w:t>
      </w:r>
    </w:p>
    <w:p>
      <w:r>
        <w:rPr>
          <w:b/>
        </w:rPr>
        <w:t>E. 6.4</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Bundesverwaltungsgerichts D-2872/2014 vom 10. Februar 2015 E. 7.2 [zur Publikation vorgesehen]). Es bleibt somit einzig zu prüfen, ob die Vorinstanz zu Recht die Erteilung eines Einreisevisums in die Schweiz aus humanitären Gründen abgelehnt hat.</w:t>
      </w:r>
    </w:p>
    <w:p>
      <w:r>
        <w:rPr>
          <w:b/>
        </w:rPr>
        <w:t>E. 6.5</w:t>
      </w:r>
    </w:p>
    <w:p>
      <w:r>
        <w:t>Nach Durchsicht der Akten gelangt das Bundesverwaltungsgericht in Übereinstimmung mit der Vorinstanz zum Schluss, dass die Voraussetzungen für die Erteilung eines Visums aus humanitären Gründen vorliegend nicht erfüllt sind.</w:t>
      </w:r>
    </w:p>
    <w:p>
      <w:r>
        <w:rPr>
          <w:b/>
        </w:rPr>
        <w:t>E. 6.5.1</w:t>
      </w:r>
    </w:p>
    <w:p>
      <w:r>
        <w:t>Hinsichtlich der geltend gemachten drohenden Ausschaffung nach Syrien beziehungsweise unmenschlichen Behandlung durch die türkischen Behörden ist zunächst festzuhalten, dass die Aktivitäten für die YPG und den (...) grundsätzlich nicht bezweifelt werden. Diese Aktivitäten wurden denn auch mit diversen Beweismitteln untermauert. Hingegen sind die Ausführungen des Beschwerdeführers zu einer möglichen Identifizierung seiner Familienmitglieder mit anschliessender Verfolgung durch die türkischen Behörden beziehungsweise durch Islamisten und IS-Sympathisanten sehr allgemein gehalten. So wurden keine konkreten Ereignisse genannt, sondern die Befürchtung vor allfälligen Übergriffen wurde pauschal und oberflächlich formuliert. Auch nachdem dem Beschwerdeführer mit Zwischenverfügung vom 11. März 2015 nochmals Gelegenheit eingeräumt wurde, ausdrücklich darzulegen, inwiefern seine Familie ein erhöhtes Gefährdungspotential aufweise im Vergleich zu anderen syrischen Kriegsvertriebenen, verzichtete er auf eine Stellungnahme. Überdies droht in der Türkei keine Abschiebung nach Syrien (vgl. Urteil des Bundesverwaltungsgerichts vom 13. Februar 2015 E. 6.5 m.w.H.).</w:t>
      </w:r>
    </w:p>
    <w:p>
      <w:r>
        <w:rPr>
          <w:b/>
        </w:rPr>
        <w:t>E. 6.5.2</w:t>
      </w:r>
    </w:p>
    <w:p>
      <w:r>
        <w:t>Der Beschwerdeführer machte des Weiteren sinngemäss geltend, sein Vater würde aufgrund einer Kriegsverletzung und anderer Krankheiten dringend medizinische Hilfe benötigen. Seine Mutter leide zudem an einer starken (...). Damit beruft sich der Beschwerdeführer implizit auf die schlechten Lebensbedingungen der syrischen Kriegsvertriebenen, insbesondere auf den fehlenden Zugang zu medizinischer Versorgung, in der Türkei. Um seine Vorbringen zu untermauern, reichte der Beschwerdeführer ein Zeugnis eines syrischen Arztes, in welchem bestätigt wird, dass der Vater an (...) leide (ausgestellt am [...]), sowie ein Zeugnis eines Spitals in G._______, wonach bei der Mutter eine (...) festgestellt worden sei (ausgestellt am [...]) ein. Das Gericht ist sich der schwierigen Lebensumstände, in der sich die Gesuchstellenden in der Türkei befinden, bewusst. Dennoch ist in der Regel davon auszugehen, dass syrische Kriegsvertriebene in der Türkei hinreichenden Schutz vor Verfolgung finden und dort daher nicht konkret, unmittelbar und ernsthaft an Leib und Leben gefährdet sind, zumal die Grundversorgung in der Regel gewährleistet sein dürfte und der Zugang zu medizinischen Basisleistungen grundsätzlich vorhanden ist (vgl. etwa Urteile des Bundesverwaltungsgerichts D-5566/2014 vom 13. Februar 2015 E. 6.4, D-4608/2014 vom 8. Dezember 2014 E. 6.3, E-5417/2014 vom 30. Oktober 2014 E. 4.4, E-4459/2014 vom 24. August 2014 E. 7.2 und D-2593/2014 vom 22. Juli 2014 E. 6.1). Die diesbezüglich geltend gemachten Vorbringen vermögen diese Annahme nach dem Gesagten nicht umzustossen, sondern aufgrund der eingereichten Unterlagen ist vielmehr davon auszugehen, dass die Gesuchstellenden grundsätzlich Zugang zu einer adäquaten medizinischen Betreuung in der Türkei haben.</w:t>
      </w:r>
    </w:p>
    <w:p>
      <w:r>
        <w:rPr>
          <w:b/>
        </w:rPr>
        <w:t>E. 6.6</w:t>
      </w:r>
    </w:p>
    <w:p>
      <w:r>
        <w:t>Zusammenfassend ist es dem Beschwerdeführer somit nicht gelungen, weder aufgrund der politischen Aktivitäten des Vaters und der Schwester in Syrien noch aufgrund der humanitären Lage, eine unmittelbare, ernsthafte und konkrete Gefährdung an Leib und Leben der Gesuchstellenden in der Türkei darzulegen. Es liegt somit keine besondere Notlage vor, welche ein behördliches Eingreifen zwingend erforderlich erscheinen lassen und die Erteilung von Visa aus humanitären Gründen rechtfertigen würde.</w:t>
      </w:r>
    </w:p>
    <w:p>
      <w:r>
        <w:rPr>
          <w:b/>
        </w:rPr>
        <w:t>E. 7</w:t>
      </w:r>
    </w:p>
    <w:p>
      <w:r>
        <w:t>Aus den vorstehenden Erwägungen ergibt sich, dass die angefochtene Verfügung Bundesrecht nicht verletzt, den rechtserheblichen Sachverhalt richtig sowie vollständig feststellt und angemessen ist (Art. 49 VwVG). Die Beschwerde ist abzuweisen.</w:t>
      </w:r>
    </w:p>
    <w:p>
      <w:r>
        <w:rPr>
          <w:b/>
        </w:rPr>
        <w:t>E. 8</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