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D-989/2007 vom 15. Februar 2010</w:t>
      </w:r>
    </w:p>
    <w:p>
      <w:r>
        <w:t>Bundesverwaltungsgericht, 2010-02-15, DE</w:t>
      </w:r>
    </w:p>
    <w:p>
      <w:r>
        <w:rPr>
          <w:b/>
        </w:rPr>
        <w:t xml:space="preserve">Quelle: </w:t>
      </w:r>
      <w:r>
        <w:t>https://mcp.opencaselaw.ch/entscheid/bvger_D-989_2007</w:t>
      </w:r>
    </w:p>
    <w:p>
      <w:r>
        <w:t>FR: TAF D-989/2007 du 15 février 2010</w:t>
      </w:r>
    </w:p>
    <w:p>
      <w:r>
        <w:t>IT: TAF D-989/2007 del 15 febbraio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Beurteilung von Beschwerden gegen Nichteintretensentschei-de ist praxisgemäss auf die Überprüfung der Frage beschränkt, ob die Vorinstanz zu Recht auf das Asylgesuch nicht eingetreten ist. Mithin ist die Beurteilungszuständigkeit der Beschwerdeinstanz darauf be-schränkt, bei Begründetheit des Rechtsmittels die angefochtene Verfü-gung aufzuheben und die Sache zu neuer Entscheidung an die Vorin-stanz zurückgehen zu lassen (vgl. EMARK 2004 Nr. 34 E. 2.1 S. 240 f.).</w:t>
      </w:r>
    </w:p>
    <w:p>
      <w:r>
        <w:rPr>
          <w:b/>
        </w:rPr>
        <w:t>E. 1.3</w:t>
      </w:r>
    </w:p>
    <w:p>
      <w:r>
        <w:t>Über die Frage des weiteren Aufenthalts und damit auch des Weg-weisungsvollzugs befand die Vorinstanz nicht, da beim Bundesverwal-tungsgericht entsprechende Beschwerden hängig waren. Zwischen-zeitlich sind die diesbezüglichen Beschwerdeverfahren gegenstands-los geworden (vgl. Bst. B sowie E. 5.2.1 und 5.2.2).</w:t>
      </w:r>
    </w:p>
    <w:p>
      <w:r>
        <w:rPr>
          <w:b/>
        </w:rPr>
        <w:t>E. 1.4</w:t>
      </w:r>
    </w:p>
    <w:p>
      <w:r>
        <w:t>Nach dem Gesagten ist auf das hauptsächliche Beschwerdebe-gehren um Feststellung der Flüchtlingseigenschaft sowie Gewährung von Asyl nicht einzutreten.</w:t>
      </w:r>
    </w:p>
    <w:p>
      <w:r>
        <w:rPr>
          <w:b/>
        </w:rPr>
        <w:t>E. 1.5</w:t>
      </w:r>
    </w:p>
    <w:p>
      <w:r>
        <w:t>Die Beschwerde ist frist- und formgerecht eingereicht (Art. 105 AsylG i.V.m. Art. 37 VGG sowie Art. 50 und 52 VwVG). Die Beschwer-deführenden sind durch die angefochtene Verfügung besonders be-rührt und haben ein schutzwürdiges Interesse an deren Aufhebung beziehungsweise Änderung; sie sind daher zur Einreichung der Beschwerde legitimiert (Art. 105 AsylG i.V.m. 37 VGG und Art. 48 Abs. 1 VwVG). Auf die Beschwerde ist - unter Vorbehalt des unter E. 1.4 Erwähnten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Auf ein Asylgesuch wird nicht eingetreten, wenn Asylsuchende in der Schweiz bereits ein Asylverfahren erfolglos durchlaufen haben oder während des hängigen Asylverfahrens in den Heimat- oder Herkunftsstaat zurückgekehrt sind. Diese Bestimmung findet jedoch keine Anwendung, wenn es Hinweise auf zwischenzeitlich eingetretene Ereignisse gibt, die geeignet sind, die Flüchtlingseigenschaft zu begrün-den, oder die für die Gewährung vorübergehenden Schutzes relevant sind (Art. 32 Abs. 2 Bst. e AsylG).</w:t>
      </w:r>
    </w:p>
    <w:p>
      <w:r>
        <w:rPr>
          <w:b/>
        </w:rPr>
        <w:t>E. 3.2</w:t>
      </w:r>
    </w:p>
    <w:p>
      <w:r>
        <w:t>Die Anwendung von Art. 32 Abs. 2 Bst. e AsylG setzt eine sum-marische materielle Prüfung der Glaubwürdigkeit der gesuchstellen-den Person voraus, aus der sich das offensichtliche Fehlen von Hinweisen auf die Erfüllung der Flüchtlingseigenschaft beziehungsweise der Voraussetzungen für die Gewährung vorübergehenden Schutzes ergibt (vgl. EMARK 2000 Nr. 14 S. 102 ff.).</w:t>
      </w:r>
    </w:p>
    <w:p>
      <w:r>
        <w:rPr>
          <w:b/>
        </w:rPr>
        <w:t>E. 4.1</w:t>
      </w:r>
    </w:p>
    <w:p>
      <w:r>
        <w:t>Es ist unbestritten, dass die Beschwerdeführenden in der Schweiz bereits ein Asylverfahren erfolglos durchlaufen haben (vgl. Bst. A). Hinsichtlich der materiellen Vorbringen der Beschwerdeführenden hat die Vorinstanz sodann schlüssig aufgezeigt, weshalb diese nicht geeignet sind, eine asylrelevante Verfolgungssituation seit dem Abschluss des ersten Asylverfahrens darzutun. Um Wiederholungen zu vermeiden, kann auf die zutreffenden Ausführungen in der angefoch-tenen Verfügung und in der Vernehmlassung vom 28. Februar 2007 verwiesen werden (vgl. Bst. F und I). Denen ist nichts mehr hinzuzufü-gen.</w:t>
      </w:r>
    </w:p>
    <w:p>
      <w:r>
        <w:rPr>
          <w:b/>
        </w:rPr>
        <w:t>E. 4.2</w:t>
      </w:r>
    </w:p>
    <w:p>
      <w:r>
        <w:t>Die Vorbringen auf Beschwerdestufe sind nicht geeignet, eine Än-derung der angefochtenen Verfügung zu bewirken. Die in der Rechts-mitteleingabe vom 7. Februar 2007 vertretene Ansicht, wonach das BFM - entgegen der klaren Bezeichnung der Eingabe vom 26. Sep-tember 2006 als "Wiedererwägungsgesuch" - diese (zu Unrecht) als neues Asylgesuch entgegengenommen und entschieden habe, geht klarerweise fehl (vgl. EMARK 1998 Nr. 1). Gleichermassen verhält es sich mit der Argumentation, wonach sich das BFM "der pflichtgemäs-sen, zwingend vorgeschriebenen Anhörungen" gemäss Art. 29 AsylG enthalten habe und dass diese Vorgehensweise "selbstwidersprüch-lich" sei, mithin das rechtliche Gehör zentral verletze (vgl. Art. 36 Abs. 1 Bst. b AsylG sowie EMARK 2006 Nr. 20). Aufgrund der klaren Sachlage kann auf weitere Erörterungen verzichtet und einzig auf die ebenso klare, oben angeführte Rechtsprechung verwiesen werden. Unbehelflich erweist sich sodann der Vorwurf, die angefochtene Verfügung enthalte keine abwägende Würdigung des Wiedererwägungsgrundes gemäss Eingabe vom 26. September 2006. So zeigt die Vorinstanz in ihrem Entscheid (I/S. 3) deutlich auf, inwiefern kein Zusammenhang mit dem in der Eingabe geltend gemachten Sachverhalt und den eigenen vorgebrachten Verfolgungsgründen der Beschwerdeführenden gegeben sei. Ebenfalls legt das BFM zutreffend dar, weshalb durch die Praxisänderung die Beschwerdeführenden nichts zu ihren Gunsten abzuleiten vermögen.</w:t>
      </w:r>
    </w:p>
    <w:p>
      <w:r>
        <w:rPr>
          <w:b/>
        </w:rPr>
        <w:t>E. 4.3</w:t>
      </w:r>
    </w:p>
    <w:p>
      <w:r>
        <w:t>In den Akten keine Stütze finden schliesslich die Ausführungen der Beschwerdeführenden im Rahmen der Replik vom 30. März 2007. Dass es sich beim in der Eingabe vom 26. September 2006 erwähnten schwer misshandelten Familienoberhaupt nicht um den leiblichen Va-ter der Beschwerdeführerin (Vorbringen vom BFM in der angefochte-nen Verfügung als unwahr bezeichnet), sondern um den nächst jünge-ren Bruder ihres Vaters handeln soll, erweist sich als unglaubhaft, geht doch aus den Befragungsprotokollen hervor, dass die aus einer Gross-familie stammende Beschwerdeführerin im Heimatland weder über ei-nen Onkel noch über irgendwelche nahe Verwandte verfügt (A 2 S. 2., A 4 S. 3 und 7). Hinweise für die Behauptung, wonach die Beschwer-deführenden aus Somalia geflohen sein sollen, weil sie "akut und in-tensivst an Leben, Leib und Freiheit" bedroht gewesen wären, beste-hen - entgegen dem bloss pauschalen Hinweis auf das Befragungs-protokoll beim Kanton - eben gerade nicht (A 2 S. 4, A 4 S. 7). Keine Änderung in Bezug auf den Nichteintretensentscheid bewirken sodann die theoretischen Erörterungen im Zusammenhang mit "Rechtsungleichheiten" betreffend Asylgesuchstellern aus Somalia aufgrund der Praxisänderung von EMARK 2006 Nr. 18 (Verneinung der flüchtlingsrechtlichen Relevanz nichtstaatlicher Verfolgung im Falle der Beschwerdeführenden und Anordnung der vorläufigen Aufnahme; Asylgewährung bei gleicher Konstellation nach EMARK 2006 Nr. 18). Anlass für das Verlassen ihres Landes war den Angaben der Beschwerdeführerin zufolge die damals herrschende allgemeine Situa-tion in Somalia und nicht etwa eine nach Art. 3 AsylG massgebende konkrete und zielgerichtete Verfolgungs- oder Bedrohungssituation. Er-gänzend ist in diesem Zusammenhang noch anzumerken, dass die diesbezügliche Verfügung des Bundesamtes unangefochten in Rechts-kraft erwuchs (vgl. Bst. A). Auf die in der Eingabe vom 27. April 2007 bloss in etwas andere Worte gefasste Wiedergabe der theoretischen Erörterungen der Replik vom 30. März 2007 braucht bei dieser Sach-lage daher nicht weiter eingegangen zu werden.</w:t>
      </w:r>
    </w:p>
    <w:p>
      <w:r>
        <w:rPr>
          <w:b/>
        </w:rPr>
        <w:t>E. 4.4</w:t>
      </w:r>
    </w:p>
    <w:p>
      <w:r>
        <w:t>Zusammenfassend ergibt sich, dass die Beschwerdeführenden keine Hinweise darzulegen vermochten, dass seit dem rechtskräftigen Abschluss ihres ersten Asylverfahrens Ereignisse eingetreten sind, die geeignet sind, die Flüchtlingseigenschaft zu begründen, oder die für die Gewährung vorübergehenden Schutzes relevant sind. Das BFM ist demnach zu Recht gestützt auf Art. 32 Abs. 2 Bst. e AsylG auf das zweite Asylgesuch der Beschwerdeführenden nicht eingetreten.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5.2.1</w:t>
      </w:r>
    </w:p>
    <w:p>
      <w:r>
        <w:t>Die zuständige kantonale Behörde erteilte B._______ aufgrund der Heirat mit einer Schweizerbürgerin eine Aufenthaltsbewilligung. Damit ist die Beschwerde hinsichtlich des angeordneten Vollzugs der Wegweisung gegenstandslos geworden (vgl. Bst. B). Was die Anord-nung des BFF betreffend die Wegweisung in Bezug auf B._______ in der ursprünglichen Verfügung vom 11. Januar 1995 anbelangt (vgl. Bst. A), so fällt diese ohne weiteres dahin (vgl. EMARK 2000 Nr. 30). Ange-sichts dieser Sachlage erübrigen sich somit weitere Erörterungen.</w:t>
      </w:r>
    </w:p>
    <w:p>
      <w:r>
        <w:rPr>
          <w:b/>
        </w:rPr>
        <w:t>E. 5.2.2</w:t>
      </w:r>
    </w:p>
    <w:p>
      <w:r>
        <w:t>Die Beschwerdeführerinnen (Mutter und Tochter C._______) verfügen hingegen weder über eine ausländerrechtliche Aufenthaltsbewil-ligung noch über einen Anspruch auf Erteilung einer solchen. Die Wegweisung wurde demnach zu Recht angeordnet (Art. 44 Abs. 1 AsylG; EMARK 2001 Nr. 21). Im Rahmen der Vernehmlassung hob das BFM seine Aufhebungsverfügung vom 4. April 2001 betreffend den Beschwerdeführerinnen am 5. August 2009 auf (vgl. Bst. B), womit die beiden in der Schweiz vorläufig aufgenommen bleiben (vgl. Bst. A). Da die diesbezügliche Beschwerde vom 7. Mai 2001 dadurch gegenstandslos geworden ist, erübrigen sich weitere Erörterungen hierzu.</w:t>
      </w:r>
    </w:p>
    <w:p>
      <w:r>
        <w:rPr>
          <w:b/>
        </w:rPr>
        <w:t>E. 6</w:t>
      </w:r>
    </w:p>
    <w:p>
      <w:r>
        <w:t>Aus diesen Erwägungen ergibt sich, dass die angefochtene Verfügung Bundesrecht nicht verletzt, den rechtserheblichen Sachverhalt richtig und vollständig feststellt und angemessen ist (Art. 106 AsylG). Die Beschwerde ist, soweit nicht gegenstandslos geworden, abzuweisen.</w:t>
      </w:r>
    </w:p>
    <w:p>
      <w:r>
        <w:rPr>
          <w:b/>
        </w:rPr>
        <w:t>E. 7.1</w:t>
      </w:r>
    </w:p>
    <w:p>
      <w:r>
        <w:t>In Berücksichtigung der Besonderheit des vorliegenden Falles ist in Anwendung von Art. 63 Abs. 1 in fine VwVG auf die Auferlegung von Verfahrenskosten zu verzichten. Das Gesuch um Gewährung der unentgeltlichen Rechtspflege im Sinne von Art. 65 Abs. 1 VwVG ist somit gegenstandslos geworden.</w:t>
      </w:r>
    </w:p>
    <w:p>
      <w:r>
        <w:rPr>
          <w:b/>
        </w:rPr>
        <w:t>E. 7.2</w:t>
      </w:r>
    </w:p>
    <w:p>
      <w:r>
        <w:t>Eine Parteientschädigung ist keine zu entrichten, da eine solche den Beschwerdeführenden im Rahmen der gegenstandslos geworde-nen Beschwerdeverfahren gegen die Aufhebungsverfügungen des BFF vom 4. April 2001 ausgerichtet wurde (vgl. Abschreibungsentscheide vom 14. April 2009 und 10. August 2009; Bst. B).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