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D-987/2011 vom 25. März 2013</w:t>
      </w:r>
    </w:p>
    <w:p>
      <w:r>
        <w:t>Bundesverwaltungsgericht, 2013-03-25, FR</w:t>
      </w:r>
    </w:p>
    <w:p>
      <w:r>
        <w:rPr>
          <w:b/>
        </w:rPr>
        <w:t xml:space="preserve">Quelle: </w:t>
      </w:r>
      <w:r>
        <w:t>https://mcp.opencaselaw.ch/entscheid/bvger_D-987_2011</w:t>
      </w:r>
    </w:p>
    <w:p>
      <w:r>
        <w:t>FR: TAF D-987/2011 du 25 mars 2013</w:t>
      </w:r>
    </w:p>
    <w:p>
      <w:r>
        <w:t>IT: TAF D-987/2011 del 25 marzo 2013</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in casu.</w:t>
      </w:r>
    </w:p>
    <w:p>
      <w:r>
        <w:rPr>
          <w:b/>
        </w:rPr>
        <w:t>E. 1.3</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(Arrêts du Tribunal administratif fédéral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1.4</w:t>
      </w:r>
    </w:p>
    <w:p>
      <w:r>
        <w:t>A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notamment arrêts du Tribunal administratif fédéral D-5378/2006 consid. 1.4 [p. 14] du 30 novembre 2010, D-1640/2007 consid. 1.4 [p. 6] du 9 novembre 2010 et D 6607/2006 consid. 1.5 [et réf. JICRA cit.] du 27 avril 2009). Il prend ainsi en considération l'évolution de la situation intervenue depuis le dépôt de la demande d'asile.</w:t>
      </w:r>
    </w:p>
    <w:p>
      <w:r>
        <w:rPr>
          <w:b/>
        </w:rPr>
        <w:t>E. 2</w:t>
      </w:r>
    </w:p>
    <w:p>
      <w:r>
        <w:t>Le recourant a qualité pour recourir (art. 48 al. 1 PA). Présenté dans la forme et le délai prescrits par la loi, le recours est recevable (art. 52 al. 1 PA et 108 al. 1 LAsi).</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4.1.2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4.2</w:t>
      </w:r>
    </w:p>
    <w:p>
      <w:r>
        <w:t>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 4214/2006 consid. 3.2 du 9 janvier 2009 et E 6333/2006 consid. 3.2 du 20 août 2008 ; cf. également dans ce sens JICRA 2005 n° 21 consid. 7.1 p. 193, JICRA 2005 n° 7 consid. 7.1. p. 69 s., JICRA 2004 n° 1 consid. 6a p. 9s., JICRA 2000 n° 9 consid. 5a p. 78, JICRA 1998 n° 20 consid. 8a p. 180, JICRA 1998 n° 4 consid. 5d p. 27, JICRA 1997 n° 10 consid. 6 p. 73, JICRA 1996 n° 18 consid. 3d/aa p. 170 s.).</w:t>
      </w:r>
    </w:p>
    <w:p>
      <w:r>
        <w:rPr>
          <w:b/>
        </w:rPr>
        <w:t>E. 4.3</w:t>
      </w:r>
    </w:p>
    <w:p>
      <w:r>
        <w:t>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2011/50 consid. 3.1.2, ATAF 2010/57 consid. 2.4 p. 827, ATAF 2008 n° 34 consid. 7.1 p. 507, ATAF 2008/12 consid. 5.2 p. 154 s., ATAF 2008/4 consid. 5.4 p. 38 s., ATAF 2007/31 consid. 5.2 p. 379 ; cf. également dans ce sens JICRA 2006 n° 32 consid. 5 p. 339 s., JICRA 2006 n° 25 consid. 7 p. 277 [i. l.], JICRA 2005 n° 21 consid. 7.2. p. 193, JICRA 2005 n° 7 consid. 7.1. p. 70, JICRA 2000 n° 2 consid. 8b et c p. 20 ss, JICRA 1998 n° 20 consid. 7 p. 179 s., JICRA 1997 n° 14 consid. 2b p. 106 [i. f.] s., JICRA 1996 n° 29 consid. 2b p. 277, JICRA 1996 n° 25 p. 247 ss [spéc. consid. 5b/cc p. 250 s.], JICRA 1994 n° 24 consid. 8 p. 177 ss).</w:t>
      </w:r>
    </w:p>
    <w:p>
      <w:r>
        <w:rPr>
          <w:b/>
        </w:rPr>
        <w:t>E. 4.4</w:t>
      </w:r>
    </w:p>
    <w:p>
      <w:r>
        <w:t>Enfin, la reconnaissance de la qualité de réfugié implique qu'une possibilité de protection interne soit exclue, autrement dit que le requérant d'asile soit dans l'impossibilité de se rendre dans une autre partie du pays où il pourrait vivre sans que son existence soit menacée (sur la notion de protection interne, cf. ATAF 2011/51 consid. 8).</w:t>
      </w:r>
    </w:p>
    <w:p>
      <w:r>
        <w:rPr>
          <w:b/>
        </w:rPr>
        <w:t>E. 5</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6</w:t>
      </w:r>
    </w:p>
    <w:p>
      <w:r>
        <w:t>En l'espèce, le recourant n'a pas démontré que les exigences légales pour la reconnaissance de la qualité de réfugié et l'octroi de l'asile étaient remplies. Son recours ne contient, sur ces points, ni arguments ni moyens de preuve déterminants susceptibles de remettre en cause le bien-fondé de la décision querellée.</w:t>
      </w:r>
    </w:p>
    <w:p>
      <w:r>
        <w:rPr>
          <w:b/>
        </w:rPr>
        <w:t>E. 6.1</w:t>
      </w:r>
    </w:p>
    <w:p>
      <w:r>
        <w:t>Comme l'a relevé à juste titre l'ODM, il convient d'abord de relever que les motifs allégués à l'appui de sa première demande d'asile (arrestation en [...], détention jusqu'en [...], [...] ou [...], préjudices lors du service militaire, astreinte à signature hebdomadaire jusqu'en [...] ou [...] et harcèlement policier, voire une seconde détention de [...] [cf. courrier du 5 mars 2009, p. 2]) ne se trouvent pas dans un rapport de causalité temporelle avec son départ en (...) (cf. consid. 4.3 ci-dessus). Ils ont par ailleurs déjà été pris en considération dans le cadre de la première procédure, laquelle est définitivement close suite à la décision sur recours du (...).</w:t>
      </w:r>
    </w:p>
    <w:p>
      <w:r>
        <w:rPr>
          <w:b/>
        </w:rPr>
        <w:t>E. 6.2.1</w:t>
      </w:r>
    </w:p>
    <w:p>
      <w:r>
        <w:t>A l'appui de ses deux demandes d'asile, l'intéressé a fait valoir qu'il avait été victime d'une pression psychique insupportable exercée par les autorités turques, en ce sens qu'il avait été l'objet, (...), de discriminations, voire de mauvais traitements, (...).</w:t>
      </w:r>
    </w:p>
    <w:p>
      <w:r>
        <w:rPr>
          <w:b/>
        </w:rPr>
        <w:t>E. 6.2.2</w:t>
      </w:r>
    </w:p>
    <w:p>
      <w:r>
        <w:t>A cet égard, il convient d'abord de relever que les Turcs d'ethnie kurde ne subissent, en règle générale, pas de persécutions systématiques, au sens de l'art. 3 LAsi, de la part des autorités (cf. Home Office, UK Border Agency, Operational Guidance Note, Turkey, 2 octobre 2008, ch. 3.8 ss, spéc. 3.8.8 et 3.8.10, p. 10). Le recourant ne peut ainsi arguer uniquement de son appartenance à cette ethnie pour rendre crédible l'existence d'un risque de persécution à son encontre (cf. arrêts du Tribunal administratif fédéral E-4070/2012 du 3 décembre 2012 p. 6, D 1056/2008 du 4 avril 2011 consid. 3.2).</w:t>
      </w:r>
    </w:p>
    <w:p>
      <w:r>
        <w:rPr>
          <w:b/>
        </w:rPr>
        <w:t>E. 6.2.3</w:t>
      </w:r>
    </w:p>
    <w:p>
      <w:r>
        <w:t>La situation que l'intéressé a décrite était celle des habitants de nombreux villages kurdes sis dans les montagnes ou à proximité, sur lesquels les forces de sécurité (que ce soit l'armée, la police ou les unités spéciales) estimaient pouvoir exercer un contrôle suffisant en mettant en oeuvre une politique générale d'intimidation de la population ou sur lesquelles elles voulaient augmenter la pression afin - c'est de notoriété publique - de lutter autant que possible contre les infiltrations de groupes de guérilleros du PKK (cf. arrêt du Tribunal administratif fédéral D 1056/2008 précité consid. 3.3). Il n'en ressort pas que les agissements des autorités visaient l'intéressé de manière spécifique.</w:t>
      </w:r>
    </w:p>
    <w:p>
      <w:r>
        <w:rPr>
          <w:b/>
        </w:rPr>
        <w:t>E. 6.2.4</w:t>
      </w:r>
    </w:p>
    <w:p>
      <w:r>
        <w:t>Ce dernier a certes invoqué qu'il avait été particulièrement visé en raison de l'activité politique qu'il avait menée. A ce sujet, dans le cadre de son recours, il a ajouté qu'il était (...). Il ne s'agit là toutefois que de simples affirmations nullement étayées. Par ailleurs, force est de constater qu'il n'avait jamais prétendu auparavant avoir joué un tel rôle politique. Au contraire, et comme l'a relevé l'ODM, ses déclarations au sujet de ses activités sont restées des plus vagues et générales (cf. procès-verbal des auditions du 8 mai 2007, p. 5 et du 23 août 2007, p. 8 et 10) et ne permettent pas de retenir que celles-ci aient été de nature à attirer particulièrement l'attention des autorités sur lui. De plus, bien que souvent interpellé selon ses dires, il aurait toujours été relâché après quelques heures, voire quelques jours de détention. En outre, depuis le dépôt de sa première demande d'asile en (...), la police ne se serait présentée à son domicile qu'à une seule reprise, à fin (...) (cf. procès-verbal de l'audition du 23 août 2007, p. 9). Même si ces derniers propos ont été nuancés par la suite (cf. ibidem), force est de constater que le comportement des autorités à son encontre se serait limité à des interpellations, voire à des détentions, de courte durée, ce qui tend à montrer qu'il ne représentait pas aux yeux de ces autorités une dangerosité particulière. L'intéressé, à l'en croire, n'a d'ailleurs depuis sa libération en (...) jamais adhéré officiellement aux différents partis kurdes qui se sont succédé.</w:t>
      </w:r>
    </w:p>
    <w:p>
      <w:r>
        <w:rPr>
          <w:b/>
        </w:rPr>
        <w:t>E. 6.2.5</w:t>
      </w:r>
    </w:p>
    <w:p>
      <w:r>
        <w:t>Dans ces conditions, ses allégations ne permettent pas d'admettre que les mesures prises à son encontre aient atteint une intensité telle qu'il lui aurait été impossible de mener une vie digne ou au moins tolérable dans son pays d'origine. On ne saurait donc admettre qu'il a été soumis à une pression psychique insupportable au sens de l'art. 3 LAsi.</w:t>
      </w:r>
    </w:p>
    <w:p>
      <w:r>
        <w:rPr>
          <w:b/>
        </w:rPr>
        <w:t>E. 6.2.6.1</w:t>
      </w:r>
    </w:p>
    <w:p>
      <w:r>
        <w:t>Au demeurant, les préjudices allégués et craints seraient (...). Dès lors, rien ne l'empêchait, ni ne l'empêche encore, de s'établir dans une autre région du pays, voire (...). Son affirmation selon laquelle, (...), il ne pourrait s'établir nulle part ailleurs en Turquie n'est à cet égard ni étayée ni fondée.</w:t>
      </w:r>
    </w:p>
    <w:p>
      <w:r>
        <w:rPr>
          <w:b/>
        </w:rPr>
        <w:t>E. 6.2.6.2</w:t>
      </w:r>
    </w:p>
    <w:p>
      <w:r>
        <w:t>L'intéressé a certes fait valoir que, suite à son arrestation et à sa condamnation en (...) à une peine d'emprisonnement de (...), son casier judiciaire n'était pas vierge et qu'il était fiché, de sorte qu'il serait repéré et surveillé par les autorités sur l'ensemble du territoire turc. Cette argumentation n'est cependant pas convaincante. En effet, les document produits afin de l'étayer ne sont manifestement plus d'actualité, dès lors qu'ils se réfèrent à une procédure close depuis au minimum - les déclarations de l'intéressé quant à la date de sa sortie de prison ayant été fluctuantes - (...) ans. S'agissant plus particulièrement du document le plus récent, qui porte la date du (...), il sied de relever au surplus qu'il ne revêt aucun caractère officiel, dès lors qu'il est dépourvu de toute marque, signature ou timbre. Il convient en outre de tenir compte des recherches effectuées par l'Ambassade de Suisse à Ankara, dont il résulte que l'intéressé, (...), n'était pas fiché, qu'il n'était recherché ni par la police ni par la gendarmerie et qu'il ne faisait l'objet d'aucune interdiction de passeport. Les observations formulées par le recourant, tant dans son courrier du 5 mars 2009 que dans son recours du 7 février 2011, ne contiennent aucun élément pertinent de nature à mettre en doute le résultat de l'enquête de l'Ambassade. Ainsi, il n'apparaît pas au final que l'intéressé ait été surveillé de manière si étroite dans sa région d'origine qu'il encourrait un risque de préjudices au sens de l'art. 3 LAsi s'il devait s'installer dans une autre région de Turquie.</w:t>
      </w:r>
    </w:p>
    <w:p>
      <w:r>
        <w:rPr>
          <w:b/>
        </w:rPr>
        <w:t>E. 6.2.6.3</w:t>
      </w:r>
    </w:p>
    <w:p>
      <w:r>
        <w:t>En conséquence, rien n'indique qu'il ne pourrait pas éviter des difficultés avec les autorités en se réinstallant (...) comme C._______ par exemple où il a déjà vécu par le passé durant plusieurs années.</w:t>
      </w:r>
    </w:p>
    <w:p>
      <w:r>
        <w:rPr>
          <w:b/>
        </w:rPr>
        <w:t>E. 6.2.6.4</w:t>
      </w:r>
    </w:p>
    <w:p>
      <w:r>
        <w:t>Enfin, et pour le surplus, il sied de renvoyer à la décision rendue le (...) par la CRA, laquelle s'était déjà prononcée en détail sur cette question (cf. consid. 4.2).</w:t>
      </w:r>
    </w:p>
    <w:p>
      <w:r>
        <w:rPr>
          <w:b/>
        </w:rPr>
        <w:t>E. 6.2.7.1</w:t>
      </w:r>
    </w:p>
    <w:p>
      <w:r>
        <w:t>L'intéressé a d'autre part invoqué les dangers et préjudices qu'il encourrait du fait que (...) avaient exercé des activités pro-kurdes, en particulier (...), réfugié reconnu en Suisse, qui était un militant engagé au sein du PKK ou de l'ERNK (Eniya Rizgariya Netewa Kurdistan, Front de libération nationale du Kurdistan), le bras politique du PKK en Europe.</w:t>
      </w:r>
    </w:p>
    <w:p>
      <w:r>
        <w:rPr>
          <w:b/>
        </w:rPr>
        <w:t>E. 6.2.7.2</w:t>
      </w:r>
    </w:p>
    <w:p>
      <w:r>
        <w:t>A ce sujet, le Tribunal rappelle ce qui suit : En Turquie, la coresponsabilité familiale (Sippenhaft), en tant que faculté légale d'engager la responsabilité de toute une famille pour le délit commis par l'un de ses membres, n'existe pas. En revanche, les autorités de cet Etat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LAsi (cf. arrêt du Tribunal administratif fédéral E-8178/2010 du 29 novembre 2012 consid. 3.4.1 et jurisp. cit.).</w:t>
      </w:r>
    </w:p>
    <w:p>
      <w:r>
        <w:rPr>
          <w:b/>
        </w:rPr>
        <w:t>E. 6.2.7.3</w:t>
      </w:r>
    </w:p>
    <w:p>
      <w:r>
        <w:t>En l'occurrence, (...), D._______, se trouve certes depuis le (...) en Suisse, où il a déposé une demande d'asile le (...). Celle-ci a été définitivement rejetée par décision sur recours de la CRA du (...), au motif que ses déclarations ne satisfaisaient pas aux conditions de vraisemblance. Toutefois, dans le cadre d'une procédure extraordinaire, la CRA a, par décision du (...), admis l'existence de motifs subjectifs survenus après la fuite (art. 54 LAsi) et lui a reconnu la qualité de réfugié. Cette dernière lui a été retirée par l'ODM le (...), suite à son acquisition, en date du (...), de la nationalité suisse. Cela dit, D._______ est en Suisse depuis près de (...) ans maintenant. Or, comme on l'a vu, les autorités turques sont susceptibles de harceler la famille de personnes activement recherchées, afin de localiser celles-ci ; dès lors, ces autorités ne pouvant guère ignorer que le précité avait quitté le pays depuis de nombreuses années, s'en prendre à ses proches ne servirait à rien. En outre, l'intéressé n'a jamais allégué au cours de ses auditions qu'il avait concrètement été importuné par les autorités en raison de son lien avec (...).</w:t>
      </w:r>
    </w:p>
    <w:p>
      <w:r>
        <w:rPr>
          <w:b/>
        </w:rPr>
        <w:t>E. 6.2.7.4</w:t>
      </w:r>
    </w:p>
    <w:p>
      <w:r>
        <w:t>Le Tribunal relève aussi que rien ne permet de retenir que l'intéressé ait subi auparavant, en raison de ses antécédents familiaux, des préjudices ciblés ou plus importants par rapport à ceux endurés par l'ensemble de la population kurde dans le contexte tel que décrit ci-dessus (consid. 6.2.3). Il a ainsi reconnu que les mesures prises à son encontre par les autorités touchaient également d'autres personnes (cf. procès-verbal du 23 août 2007, p. 10), (...). En outre, comme déjà relevé, il ne ressort pas de ses déclarations qu'il ait été particulièrement visé ou considéré comme dangereux par les autorités turques. Enfin, il y a encore lieu d'observer qu'il a pu obtenir légalement et personnellement une carte d'identité en (...) (cf. procès-verbal de l'audition du 8 mai 2007, p. 3) et qu'il ne faisait l'objet d'aucune interdiction de passeport - ce qu'il n'a pas contesté -, ce qui démontre, si besoin était, qu'il n'était pas dans le collimateur des autorités turques.</w:t>
      </w:r>
    </w:p>
    <w:p>
      <w:r>
        <w:rPr>
          <w:b/>
        </w:rPr>
        <w:t>E. 6.2.7.5</w:t>
      </w:r>
    </w:p>
    <w:p>
      <w:r>
        <w:t>Pour le surplus, il convient de renvoyer également à la décision de la CRA du (...) (cf. consid. 3.3 et 4.3).</w:t>
      </w:r>
    </w:p>
    <w:p>
      <w:r>
        <w:rPr>
          <w:b/>
        </w:rPr>
        <w:t>E. 6.2.7.6</w:t>
      </w:r>
    </w:p>
    <w:p>
      <w:r>
        <w:t>Par ailleurs, il n'apparaît pas que le recourant se soit distingué par une activité politique particulière depuis qu'il est arrivé en Suisse. Aussi, le Tribunal considère qu'il ne devrait pas attirer outre mesure l'attention des autorités à son retour en Turquie, et cela même après quelque (...) années d'absence.</w:t>
      </w:r>
    </w:p>
    <w:p>
      <w:r>
        <w:rPr>
          <w:b/>
        </w:rPr>
        <w:t>E. 6.3</w:t>
      </w:r>
    </w:p>
    <w:p>
      <w:r>
        <w:t>Les moyens de preuve produits par l'intéressé ne sont pas déterminants, dans la mesure où ils ne sont pas de nature à démontrer l'existence d'une persécution ciblée contre lui pour des motifs politiques, ethniques ou analogues, ni à étayer ses craintes d'être exposé à une persécution future. S'agissant en particulier des témoignages écrits de diverses personnes, qui n'ont aucune valeur officielle, ils ne sauraient constituer des preuves tangibles, dans la mesure où un risque de collusion entre ces personnes et l'intéressé ne peut être écarté.</w:t>
      </w:r>
    </w:p>
    <w:p>
      <w:r>
        <w:rPr>
          <w:b/>
        </w:rPr>
        <w:t>E. 6.4.1</w:t>
      </w:r>
    </w:p>
    <w:p>
      <w:r>
        <w:t>Pour finir, le recourant a reproché à l'ODM d'avoir constaté de manière incomplète les faits. Ce grief n'est cependant pas fondé. En effet, force est de constater que l'intéressé a pu s'exprimer sans restriction lors de ses auditions et faire valoir l'ensemble de ses motifs. A l'issue en particulier de l'audition du 14 août 2007, il a d'ailleurs précisé qu'il n'avait plus rien à ajouter. En outre, la représentante de l'oeuvre d'entraide a confirmé que l'audition s'était déroulée de manière correcte et complète. Enfin, l'intéressé, représenté par une mandataire expérimentée dans le domaine de l'asile, a eu l'occasion de faire valoir toutes ses observations et d'apporter tous les compléments voulus tant dans son courrier du 5 mars 2009 que dans son recours du 7 février 2011.</w:t>
      </w:r>
    </w:p>
    <w:p>
      <w:r>
        <w:rPr>
          <w:b/>
        </w:rPr>
        <w:t>E. 6.4.2</w:t>
      </w:r>
    </w:p>
    <w:p>
      <w:r>
        <w:t>Quant à l'erreur concernant les personnes visées par la décision querellée, telle que reconnue par l'ODM dans son préavis du 8 mars 2011, elle ne porte manifestement pas à conséquence sur le contenu de la décision ni sur son dispositif.</w:t>
      </w:r>
    </w:p>
    <w:p>
      <w:r>
        <w:rPr>
          <w:b/>
        </w:rPr>
        <w:t>E. 6.5</w:t>
      </w:r>
    </w:p>
    <w:p>
      <w:r>
        <w:t>Il s'ensuit que le recours, en tant qu'il conteste le refus de la qualité de réfugié et l'octroi de l'asile, doit être rejeté et le dispositif de la décision entreprise confirmée sur ces points.</w:t>
      </w:r>
    </w:p>
    <w:p>
      <w:r>
        <w:rPr>
          <w:b/>
        </w:rPr>
        <w:t>E. 7.1</w:t>
      </w:r>
    </w:p>
    <w:p>
      <w:r>
        <w:t>Lorsqu'il rejette une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7.2</w:t>
      </w:r>
    </w:p>
    <w:p>
      <w:r>
        <w:t>Aucune exception à la règle générale du renvoi n'étant en l'occurrence réalisée, le Tribunal est tenu, de par la loi, de confirmer cette mesure (cf. dans ce sens JICRA 2001 n° 21 p. 168 ss).</w:t>
      </w:r>
    </w:p>
    <w:p>
      <w:r>
        <w:rPr>
          <w:b/>
        </w:rPr>
        <w:t>E. 8.1.1</w:t>
      </w:r>
    </w:p>
    <w:p>
      <w:r>
        <w:t>L'exécution du renvoi est ordonnée si elle est possible, licite et raisonnablement exigible. En cas contraire, l'ODM applique les dispositions de la loi fédérale du 16 décembre 2005 sur les étrangers (LEtr, RS 142.20) concernant l'admission provisoire (art. 44 al. 2 LAsi).</w:t>
      </w:r>
    </w:p>
    <w:p>
      <w:r>
        <w:rPr>
          <w:b/>
        </w:rPr>
        <w:t>E. 8.1.2</w:t>
      </w:r>
    </w:p>
    <w:p>
      <w:r>
        <w:t>Les conditions posées par l'art. 83 al. 2 à 4 LEtr, empêchant l'exécution du renvoi (illicéité, inexigibilité ou impossibilité), sont de nature alternative. Il suffit que l'une d'elles soit réalisée pour que le renvoi soit inexécutable (ATAF 2009/51 consid. 5.4 p. 748 ; arrêts du Tribunal administratif fédéral D-5852/2009 du 4 mai 2012, D-814/2012 du 12 avril 2012, D-6330/2011 consid. 11.1 [et réf. cit.] du 3 février 2012).</w:t>
      </w:r>
    </w:p>
    <w:p>
      <w:r>
        <w:rPr>
          <w:b/>
        </w:rPr>
        <w:t>E. 8.2.1</w:t>
      </w:r>
    </w:p>
    <w:p>
      <w:r>
        <w:t>L'intéressé n'ayant pas établi l'existence de sérieux préjudices au sens de l'art. 3 LAsi, il ne peut se prévaloir de l'art. 5 al. 1 LAsi (principe de non-refoulement).</w:t>
      </w:r>
    </w:p>
    <w:p>
      <w:r>
        <w:rPr>
          <w:b/>
        </w:rPr>
        <w:t>E. 8.2.2</w:t>
      </w:r>
    </w:p>
    <w:p>
      <w:r>
        <w:t>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Il faut préciser qu'une simple possibilité de mauvais traitements ne suffit pas et que la personne concernée doit rendre hautement probable ("real risk") qu'elle serait directement visée par des mesures incompatibles avec les dispositions conventionnelles précitées (cf. dans ce sens Cour européenne des Droits de l'Homme [Cour EDH], arrêt NA. c. Royaume-Uni du 17 juillet 2008 [requête n° 25904/07], § 111 ; JICRA 2005 n° 4 consid. 6.2. p. 40, JICRA 2004 n° 6 consid. 7a p. 40, JICRA 2003 n° 10 consid. 10a p. 65 s., JICRA 2001 n° 17 consid. 4b p. 130 s., JICRA 2001 n° 16 consid. 6a p. 121 s., JICRA 1996 n° 18 consid. 14b/ee p. 186 s.). Tel n'est toutefois pas le cas en l'espèce pour les même raisons que celles exposées ci-avant.</w:t>
      </w:r>
    </w:p>
    <w:p>
      <w:r>
        <w:rPr>
          <w:b/>
        </w:rPr>
        <w:t>E. 8.2.3</w:t>
      </w:r>
    </w:p>
    <w:p>
      <w:r>
        <w:t>L'exécution du renvoi ne transgresse ainsi aucun engagement de la Suisse relevant du droit international, de sorte qu'elle est licite (art. 44 al. 2 LAsi et 83 al. 3 LEtr).</w:t>
      </w:r>
    </w:p>
    <w:p>
      <w:r>
        <w:rPr>
          <w:b/>
        </w:rPr>
        <w:t>E. 8.3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 cf. également dans ce sens la jurisprudence rendue en relation avec l'art. 14a al. 4 de la loi fédérale du 26 mars 1931 sur le séjour et l'établissement des étrangers [LSEE,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8.3.1</w:t>
      </w:r>
    </w:p>
    <w:p>
      <w:r>
        <w:t>La Turquie ne connaît pas une situation de guerre, de guerre civile ou de violence généralisée qui permettrait de présumer, à propos de tous les requérants en provenant, l'existence d'une mise en danger concrète au sens des dispositions précitées.</w:t>
      </w:r>
    </w:p>
    <w:p>
      <w:r>
        <w:rPr>
          <w:b/>
        </w:rPr>
        <w:t>E. 8.3.2</w:t>
      </w:r>
    </w:p>
    <w:p>
      <w:r>
        <w:t>Par ailleurs, il ne ressort pas du dossier que le recourant pourrait être mis concrètement en danger pour des motifs qui lui seraient propres. Il est (...) et apte à travailler. Il peut de plus se prévaloir d'une expérience professionnelle. Outre (...), il dispose au surplus d'un réseau familial dans son pays et il a dû se créer un réseau social qu'il lui sera loisible, le cas échéant, de réactiver. Enfin, il n'a pas allégué ni a fortiori établi qu'il souffrait de graves problèmes de santé pour lesquels il ne pourrait pas être soigné dans son pays, soit autant de facteurs qui devraient lui permettre de se réinstaller sans rencontrer d'excessives difficultés.</w:t>
      </w:r>
    </w:p>
    <w:p>
      <w:r>
        <w:rPr>
          <w:b/>
        </w:rPr>
        <w:t>E. 8.3.3</w:t>
      </w:r>
    </w:p>
    <w:p>
      <w:r>
        <w:t>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8.3.4</w:t>
      </w:r>
    </w:p>
    <w:p>
      <w:r>
        <w:t>Pour ces motifs, l'exécution du renvoi doit être considérée comme raisonnablement exigible (art. 44 al. 2 LAsi et art. 83 al. 4 LEtr).</w:t>
      </w:r>
    </w:p>
    <w:p>
      <w:r>
        <w:rPr>
          <w:b/>
        </w:rPr>
        <w:t>E. 8.4</w:t>
      </w:r>
    </w:p>
    <w:p>
      <w:r>
        <w:t>Celle-ci est enfin possible (art. 44 al. 2 LAsi et art. 83 al. 2 LEtr). L'intéressé est en possession d'une carte d'identité et il lui incombe, le cas échéant, dans le cadre de son obligation de collaborer, d'entreprendre toutes les démarches nécessaires et utiles pour obtenir tout autre document qui lui serait encore nécessaire pour retourner dans son pays (art. 8 al. 4 LAsi).</w:t>
      </w:r>
    </w:p>
    <w:p>
      <w:r>
        <w:rPr>
          <w:b/>
        </w:rPr>
        <w:t>E. 8.5</w:t>
      </w:r>
    </w:p>
    <w:p>
      <w:r>
        <w:t>Il s'ensuit que le recours du 7 février 2011, en tant qu'il porte sur l'exécution du renvoi, doit être rejeté et le dispositif de la décision entreprise confirmé sur ce point.</w:t>
      </w:r>
    </w:p>
    <w:p>
      <w:r>
        <w:rPr>
          <w:b/>
        </w:rPr>
        <w:t>E. 9</w:t>
      </w:r>
    </w:p>
    <w:p>
      <w:r>
        <w:t>Au vu de l'issue de la cause, il y a lieu de mettre les frais de procédure à la charge du recourant, conformément à l'art. 63 al. 1 PA et aux art. 1,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