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D-987/2009 vom 27. September 2012</w:t>
      </w:r>
    </w:p>
    <w:p>
      <w:r>
        <w:t>Bundesverwaltungsgericht, 2012-09-27, FR</w:t>
      </w:r>
    </w:p>
    <w:p>
      <w:r>
        <w:rPr>
          <w:b/>
        </w:rPr>
        <w:t xml:space="preserve">Quelle: </w:t>
      </w:r>
      <w:r>
        <w:t>https://mcp.opencaselaw.ch/entscheid/bvger_D-987_2009</w:t>
      </w:r>
    </w:p>
    <w:p>
      <w:r>
        <w:t>FR: TAF D-987/2009 du 27 septembre 2012</w:t>
      </w:r>
    </w:p>
    <w:p>
      <w:r>
        <w:t>IT: TAF D-987/2009 del 27 settembre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La recourante a qualité pour recourir. Présenté dans la forme et dans le délai prescrits par la loi, le recours est recevable (art. 48 et 52 PA et art.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l'ODM a retenu à juste titre que les déclarations de l'intéressée ne satisfaisaient pas aux conditions de l'art. 7 LAsi. En effet, elle a toujours affirmé que ses motifs d'asile étaient liés à ceux de son conjoint. Or le retour volontaire de ce dernier au Kosovo en février 2009 démontre qu'il n'avait rien à y craindre. Cette conclusion est d'ailleurs corroborée par les renseignements de l'enquête menée sur place. Par voie de conséquence, il n'y a pas de raison de penser que l'intéressée pourrait être menacée ou poursuivie pour l'un des motifs de l'art. 3 LAsi. Le recours ne contient aucun argument au moyen de preuve susceptible de modifier cette analyse. L'explication selon laquelle des membres d'ethnie albanaise du BIA l'auraient menacée, ainsi que son conjoint, en raison de la suspicion de collaboration avec le régime serbe, ne saurait être retenue, dès lors que l'Agence pour la Sécurité et l'Information (BIA) est précisément le service de renseignement serbe qui lutte contre les extrémistes albanais et que si son conjoint craignait des menaces de ce service, il ne serait pas retourné dans son pays. Il convient, pour le reste, de renvoyer aux considérants pertinents de la décision de l'ODM du 13 janvier 2009 et au préavis du 16 mars 2012. Il s'ensuit que le recours, en tant qu'il porte sur la reconnaissance de la qualité de réfugiée et l'octroi de l'asile, doit être rejeté et la décision entreprise confirmée sur ces points.</w:t>
      </w:r>
    </w:p>
    <w:p>
      <w:r>
        <w:rPr>
          <w:b/>
        </w:rPr>
        <w:t>E. 4</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 (ATAF 2009/50 consid. 9 p.733).</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5.3</w:t>
      </w:r>
    </w:p>
    <w:p>
      <w:r>
        <w:t>En l'espèce, l'exécution du renvoi ne contrevient pas au principe de non-refoulement de l'art. 5 LAsi. Comme exposé plus haut (cf. supra consid. 3), la recourante n'a pas rendu vraisemblable qu'en cas de retour au Kosovo, elle serait exposée à de sérieux préjudices au sens de l'art. 3 LAsi.</w:t>
      </w:r>
    </w:p>
    <w:p>
      <w:r>
        <w:rPr>
          <w:b/>
        </w:rPr>
        <w:t>E. 5.4</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5.5</w:t>
      </w:r>
    </w:p>
    <w:p>
      <w:r>
        <w:t>En l'occurrence, l'intéressée n'a pas rendu hautement probable qu'elle serait personnellement visée, en cas de retour au Kosovo, par des mesures incompatibles avec l'art. 3 CEDH ou d'autres dispositions contraignantes de droit international public (cf. supra consid. 3). Par ailleurs, son intention d'épouser un ressortissant français qui partage sa vie et dont le divorce en France n'a pas encore été prononcé n'est pas de nature à s'opposer à son retour, l'art. 8 CEDH ne pouvant être invoqué au vu de la durée limitée de cette union ; la recourante a divorcé - suite à son deuxième mariage - le 12 mai 2011 et ne fait ménage commun avec son nouveau compagnon que depuis août 2011, ainsi que cela ressort des actes du dossier. S'agissant de l'enfant à naître, il appartiendra, cas échéant, à son père de le reconnaître et de formuler une demande de regroupement familial devant l'autorité compétente, la protection de l'art. 8 CEDH ne pouvant être actuellement étendue aux circonstances du cas d'espèce.</w:t>
      </w:r>
    </w:p>
    <w:p>
      <w:r>
        <w:rPr>
          <w:b/>
        </w:rPr>
        <w:t>E. 5.6</w:t>
      </w:r>
    </w:p>
    <w:p>
      <w:r>
        <w:t>Dès lors, l'exécution du renvoi de la recourante sous forme de refoulement ne transgresse aucun engagement de la Suisse relevant du droit international public, de sorte qu'elle s'avère licite (art. 44 al. 2 LAsi et 83 al. 3 LEtr).</w:t>
      </w:r>
    </w:p>
    <w:p>
      <w:r>
        <w:rPr>
          <w:b/>
        </w:rPr>
        <w:t>E. 6</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 En l'espèce, le Kosovo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 S'agissant de la situation personnelle de l'intéressée, le Tribunal observe d'abord qu'elle est jeune, qu'elle n'a pas allégué connaître des problèmes de santé susceptibles de s'opposer à son retour, qu'elle possède un diplôme de commerce, tourisme et hôtellerie, qu'elle a accompli plusieurs stages durant ses études avant de prendre un emploi de réceptionniste à l'hôtel [...] à Pristina, qu'elle a notamment des connaissances de l'anglais et qu'elle parle parfaitement le français, éléments qui l'aideront dans sa réinsertion. Il observe ensuite qu'elle n'a, lors de la première procédure devant l'ODM puis le Tribunal, jamais mentionné de difficultés familiales, celles-ci n'étant apparues que tardivement et sans aucune raison au stade de la deuxième procédure. Il observe en outre que ces difficultés seraient dues tantôt à son mariage avec un individu que sa famille considérait comme un traître, tantôt à son divorce d'avec ce dernier, ce qui ne plaide pas en faveur de la crédibilité des affirmations en question. Il observe enfin que, lors de son audition cantonale, l'intéressée a déclaré avoir séjourné, après son mariage, chez ses parents avec son mari (cf. pv d'audition du 15 février 2005, p. 24), ce qui démontre qu'elle dispose encore d'un soutien familial au Kosovo sur lequel elle pourra compter à son retour. Cas échéant, rien n'indique qu'elle ne pourra pas bénéficier de l'aide financière de son conjoint actuel qu'elle envisage d'épouser. Dans ces conditions, au vu de l'ensemble des circonstances du cas d'espèce, le Tribunal arrive à la conclusion que l'exécution du renvoi de la recourante et de sa fille au Kosovo doit être considérée comme raisonnablement exigible au sens de l'art. 83 al. 4 LEtr. A cet égard, le fait qu'elle soit enceinte n'y change rien.</w:t>
      </w:r>
    </w:p>
    <w:p>
      <w:r>
        <w:rPr>
          <w:b/>
        </w:rPr>
        <w:t>E. 7</w:t>
      </w:r>
    </w:p>
    <w:p>
      <w:r>
        <w:t>L'exécution n'est pas possible lorsque l'étranger ne peut pas quitter la Suisse pour son Etat d'origine, son Etat de provenance ou un Etat tiers, ni être renvoyé dans un de ces Etats (art. 83 al. 2 LEtr ; ATAF 2008/34 consid. 12 p. 513 ss). En l'espèce, l'intéressée est en possession de documents suffisants pour rentrer dans son pays ou, à tout le moins, est tenue d'entreprendre, en collaboration avec les autorités cantonales d'exécution du renvoi, toute démarche nécessaire auprès de la représentation de son pays d'origine en vue de l'obtention de documents de voyage lui permettant de quitter la Suisse (art. 8 al. 4 LAsi). Ainsi, l'exécution du renvoi ne se heurte pas à des obstacles insurmontables d'ordre technique et s'avère également possible au sens de l'art. 83 al. 2 LEtr.</w:t>
      </w:r>
    </w:p>
    <w:p>
      <w:r>
        <w:rPr>
          <w:b/>
        </w:rPr>
        <w:t>E. 8</w:t>
      </w:r>
    </w:p>
    <w:p>
      <w:r>
        <w:t>Il s'ensuit que le recours, en tant qu'il conteste la décision de renvoi et l'exécution de cette mesure, doit être également rejeté. Il appartiendra à l'ODM de tenir compte des circonstances particulières du cas d'espèce dans la fixation du délai de départ et de l'adapter, cas échéant, en prenant en considération le fait que le terme de la grossesse de l'intéressée est prévue pour la fin novembre 2012.</w:t>
      </w:r>
    </w:p>
    <w:p>
      <w:r>
        <w:rPr>
          <w:b/>
        </w:rPr>
        <w:t>E. 9</w:t>
      </w:r>
    </w:p>
    <w:p>
      <w:r>
        <w:t>Vu le sort de la cause, il y aurait lieu de mettre les frais de procédure à la charge de la recourante (art. 63 al. 1 PA et art. 2 et 3 let. b du règlement du 21 février 2008 concernant les frais, dépens et indemnités fixés par le Tribunal administratif fédéral [FITAF, RS 173.320.2]). Il y a toutefois lieu de renoncer à leur perception, la demande d'assistance judiciaire partielle ayant été admise le 27 mars 2009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