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D-9876/2025 vom 23. April 2026</w:t>
      </w:r>
    </w:p>
    <w:p>
      <w:r>
        <w:t>Bundesverwaltungsgericht, 2026-04-23, FR</w:t>
      </w:r>
    </w:p>
    <w:p>
      <w:r>
        <w:rPr>
          <w:b/>
        </w:rPr>
        <w:t xml:space="preserve">Quelle: </w:t>
      </w:r>
      <w:r>
        <w:t>https://mcp.opencaselaw.ch/entscheid/bvger_D-9876_2025</w:t>
      </w:r>
    </w:p>
    <w:p>
      <w:r>
        <w:t>FR: TAF D-9876/2025 du 23 avril 2026</w:t>
      </w:r>
    </w:p>
    <w:p>
      <w:r>
        <w:t>IT: TAF D-9876/2025 del 23 aprile 2026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de révision est rejetée, dans la mesure de sa recevabilité.</w:t>
      </w:r>
    </w:p>
    <w:p>
      <w:r>
        <w:rPr>
          <w:b/>
        </w:rPr>
        <w:t>E. 2</w:t>
      </w:r>
    </w:p>
    <w:p>
      <w:r>
        <w:t>La demande d'assistance judiciaire partielle est admise.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La demande d'assistance judiciaire totale est rejetée.</w:t>
      </w:r>
    </w:p>
    <w:p>
      <w:r>
        <w:rPr>
          <w:b/>
        </w:rPr>
        <w:t>E. 5</w:t>
      </w:r>
    </w:p>
    <w:p>
      <w:r>
        <w:t>Le présent arrêt est adressé au requérant, au SEM et à l'autorité cantonale. Le président du collège : La greffière : Vincent Rittener Coralie Capt Expédition : Le présent arrêt est adressé : - au requérant (par lettre recommandée) - au SEM, pour le dossier (...) (en copie ; annexe : requête du 19 décembre 2025 et ses annexes) - au Service de la population du canton de F._______ (en copie)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