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D-9870/2025 vom 16. Dezember 2025</w:t>
      </w:r>
    </w:p>
    <w:p>
      <w:r>
        <w:t>Bundesverwaltungsgericht, 2025-12-16, DE</w:t>
      </w:r>
    </w:p>
    <w:p>
      <w:r>
        <w:rPr>
          <w:b/>
        </w:rPr>
        <w:t xml:space="preserve">Quelle: </w:t>
      </w:r>
      <w:r>
        <w:t>https://mcp.opencaselaw.ch/entscheid/bvger_D-9870_2025_d20251216</w:t>
      </w:r>
    </w:p>
    <w:p>
      <w:r>
        <w:t>FR: TAF D-9870/2025 du 16 décembre 2025</w:t>
      </w:r>
    </w:p>
    <w:p>
      <w:r>
        <w:t>IT: TAF D-9870/2025 del 16 dicembre 2025</w:t>
      </w:r>
    </w:p>
    <w:p>
      <w:pPr>
        <w:pStyle w:val="Heading2"/>
      </w:pPr>
      <w:r>
        <w:t>Regeste</w:t>
      </w:r>
    </w:p>
    <w:p>
      <w:r>
        <w:t>Asyl und Wegweisung (beschleunigtes Verfahren) | Asyl und Wegweisung (beschleunigtes Verfahren); Verfügung des SEM vom 16. Dezember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D-9870/2025 Seite 4 entscheidet auf dem Gebiet des Asyls in der Regel – wie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Beschwerdeverfahren ist die Sprache des angefochtenen Entscheids grundsätzlich massgebend (Art. 33a VwVG), weshalb das vorliegende Ver- fahren trotz der französischsprachigen Rechtsmitteleingabe auf Deutsch geführt wird.</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D-9870/2025 Seite 5</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w:t>
      </w:r>
    </w:p>
    <w:p>
      <w:r>
        <w:rPr>
          <w:b/>
        </w:rPr>
        <w:t>E. 6.1</w:t>
      </w:r>
    </w:p>
    <w:p>
      <w:r>
        <w:t>Die Vorinstanz gelangt in der angefochtenen Verfügung zum Schluss, die Vorbringen des Beschwerdeführers hielten den Anforderungen an die Flüchtlingseigenschaft nicht stand, weshalb deren Glaubhaftigkeit offenge- lassen werden könne. Sie hielt zur Begründung zunächst fest, dass die vom Beschwerdeführer geltend gemachte Bedrohung nicht auf einem in Art. 3 AsylG genannten Motiv gründe, ein solches gehe aus den Akten nicht hervor. Ferner seien den Akten auch keine Hinweise zu entnehmen, wo- nach die geltend gemachten Bedrohungen eine Intensität aufweisen wür- den, die eine asylrechtliche Relevanz entfalte. Zum Verlauf der Häufigkeit und der Art der Bedrohung während seiner zehnjährigen Tätigkeit für die Kirche habe der Beschwerdeführer angegeben, den Kontakt zu diesen Leuten abgebrochen zu haben, mehrere Priester und einige seiner Schüler seien umgebracht worden und er habe das Gefühl, die Kriminellen würden ihm immer näherkommen. Er sei selbst sei jedoch seiner langjährigen Ar- beit mit den Jugendlichen fortwährend nachgegangen, ohne dass sich die mutmasslichen Telefonanrufe und Drohungen verschärft hätten. Ab No- vember 2022 sei er mehrmals in eine andere Stadt gezogen, jedoch immer wieder an die Stätte seines Wirkens zurückgekehrt. Auf Nachfrage habe er angegeben, den konkreten Grund für die vorgebrachten Ermordungen von Familienmitgliedern, Priestern und Arbeitskollegen nicht zu kennen, wes- halb Vergeltungsmassnahmen im Zusammenhang mit seiner Person eine blosse Vermutung seien. Für die kriminellen Gruppierungen wäre es einfa- cher gewesen, ihn anstelle der anderen umzubringen. Aufgrund der ge- samten Umstände sei nicht von einer ernsthaften Bedrohung von asyl- rechtlich relevanter Intensität auszugehen. Im Weiteren sei der kolumbia- nische Staat grundsätzlich schutzfähig und schutzwillig. Es sei wider- sprüchlich, mangels Vertrauens in die Behörden (Grund: Korruption,</w:t>
      </w:r>
    </w:p>
    <w:p>
      <w:r>
        <w:t>D-9870/2025 Seite 6 fehlende Kapazität) nie offiziell Anzeige erstattet oder um behördlichen Schutz ersucht zu haben, aber der lokalen Polizei dennoch Hinweise auf kriminelle Aktivitäten geliefert zu haben. Da in Kolumbien verschiedene staatliche Institutionen für die Bevölkerung zuständig seien, hätte sich der Beschwerdeführer auch an andere staatliche Stellen oder andere Polizei- stationen wenden können, zumal den Akten keine Hinweise darauf zu ent- nehmen seien, dies wäre ihm nicht zuzumuten gewesen. Der Verzicht der Inanspruchnahme des behördlichen Schutzes sei nicht den Behörden an- zulasten. Es seien keine Tatsachen vorgebracht und keine Beweismittel eingereicht worden, welche eine Änderung dieser Einschätzung rechtferti- gen würden.</w:t>
      </w:r>
    </w:p>
    <w:p>
      <w:r>
        <w:rPr>
          <w:b/>
        </w:rPr>
        <w:t>E. 6.2</w:t>
      </w:r>
    </w:p>
    <w:p>
      <w:r>
        <w:t>Der Beschwerdeführer wiederholt in seiner Rechtsmitteleingabe haupt- sächlich seine bisherigen Vorbringen und legt dar, seine medikamentös be- handelten Erkrankungen (Bluthochdruck, Depressionen, Angststörung, kognitive Störungen) würden seine grosse Angst, in Kolumbien verfolgt und ermordet zu werden, wiederspiegeln. Mehrere Umzüge hätten nicht zu ei- ner Verbesserung beigetragen. Die Polizei sei ineffizient und könne auch nicht für ihren eigenen Schutz sorgen, zumal dieses Jahr fast 150 Polizis- ten ermordet worden seien. Aufgrund seines psychischen Zustands miss- traue er der Polizei noch mehr. Zudem würden Fälle religiöser Personen eher in den Verantwortungsbereich des Staates, als in die Zuständigkeit der Polizei fallen. Eine offizielle Anzeige hätte seinen unerträglichen psy- chischen Druck in Kolumbien nicht zu lindern vermocht und die damit ein- hergehende Anprangerung der Mörder seine Befürchtungen (Verfolgung) nur verstärkt.</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vorstehend E. 6.1) kann mit den nachfolgenden Ergänzungen verwiesen werden.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w:t>
      </w:r>
    </w:p>
    <w:p>
      <w:r>
        <w:t>D-9870/2025 Seite 7 werden kann, dass er jederzeit präventiv in alle Lebensbereiche seiner Bür- ger eingreifen kann (vgl. zu dieser sogenannten Schutztheorie BVGE 2011/51 E. 7.1-7.4, 2008/12 E. 7.2.6.2, 2008/4 E. 5.2).</w:t>
      </w:r>
    </w:p>
    <w:p>
      <w:r>
        <w:rPr>
          <w:b/>
        </w:rPr>
        <w:t>E. 7.3</w:t>
      </w:r>
    </w:p>
    <w:p>
      <w:r>
        <w:t>In Übereinstimmung mit der Vorinstanz ist in seinen Vorbringen keine asylrechtliche Relevanz zu erkennen. Die Beschwerde thematisiert vorwie- gend die Gesundheitsvorbringen des Beschwerdeführers, aus welchen keine Flüchtlingseigenschaft im Sinne von Art. 3 AsylG abgeleitet werden kann. Auch in Berücksichtigung der Situation des Beschwerdeführers und der telefonischen Drohungen vermögen die Vorbringen keinen unerträgli- chen psychischen Druck im Sinne des Asylgesetzes zu bewirken (vgl. dazu BVGE 2014/29 E. 4.3 f. und statt vieler D-5991/2025 vom 25. November 2025 E. 7.2). Weder die Akten noch seine Angaben vermögen die Vermu- tung der bestehenden Schutzfähigkeit und -willigkeit der kolumbianischen Behörden umzustossen. Ohne die geltend gemachte, in verschiedenen Gegenden Kolumbiens bisweilen schwierige/angespannte Sicherheitslage in Abrede stellen zu wollen, geht das Bundesverwaltungsgericht in ständi- ger Praxis von der grundsätzlichen Schutzfähigkeit und Schutzwilligkeit der kolumbianischen Strafverfolgungs- und Justizbehörden aus (vgl. etwa Ur- teil des BVGer D-5437/2022 vom 21. Dezember 2022 E. 7.2 m.w.H.). Der Hinweis auf die als problematisch erachteten Folgen einer offiziellen An- zeige ist damit unbehelflich. Der Beschwerdeführer hat infolge der ihn kon- kret betroffenen Ereignisse nirgends um Schutz ersucht, weshalb der Vo- rinstanz zuzustimmen ist, dass er die Schutzmöglichkeiten in Kolumbien offensichtlich nicht ausgeschöpft hat, wozu er jedoch gehalten gewesen wäre. Den Akten lassen sich sodann keine konkreten Hinweise für die An- nahme entnehmen, die heimatlichen Behörden würden dem Beschwerde- führer bei Bedarf den erforderlichen Schutz verweigern. Das Vorbringen zur Zuständigkeit für Fälle religiöser Personen in Kolumbien ist nicht rele- vant beziehungsweise kann der Beschwerdeführer aus der blossen Be- hauptung von diesbezüglich unterschiedlichen Zuständigkeiten nichts zu seinen Gunsten ableiten. Alsdann ist darauf hinzuweisen, dass dem Be- schwerdeführer zuzumuten ist, sich – wie bereits mehrfach gemacht – in einer anderen Region Kolumbiens aufzuhalten, falls er sich an seinem bis- herigen Wohnsitz unsicher fühlen sollte. Es wurden insgesamt keine Be- weismittel eingereicht oder Tatsachen vorgebracht, die die Schlussfolge- rung der Vorinstanz umzustossen vermögen würden.</w:t>
      </w:r>
    </w:p>
    <w:p>
      <w:r>
        <w:rPr>
          <w:b/>
        </w:rPr>
        <w:t>E. 7.4</w:t>
      </w:r>
    </w:p>
    <w:p>
      <w:r>
        <w:t>Die Vorinstanz hat demzufolge die Flüchtlingseigenschaft des Be- schwerdeführers zu Recht verneint und sein Asylgesuch folgerichtig abge- lehnt.</w:t>
      </w:r>
    </w:p>
    <w:p>
      <w:r>
        <w:t>D-9870/2025 Seite 8</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w:t>
      </w:r>
    </w:p>
    <w:p>
      <w:r>
        <w:t>D-9870/2025 Seite 9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Auch die allgemeine Menschenrechtssituation im Heimatstaat lässt den Wegweisungsvollzug zum heutigen Zeitpunkt nicht als unzulässig er- 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statt vieler Urteil des BVGer D-2001/2024 vom 16. Mai 2024 E. 9.3.1 m.w.H).</w:t>
      </w:r>
    </w:p>
    <w:p>
      <w:r>
        <w:rPr>
          <w:b/>
        </w:rPr>
        <w:t>E. 9.3.2</w:t>
      </w:r>
    </w:p>
    <w:p>
      <w:r>
        <w:t>Auch sprechen keine individuellen Gründe gegen einen Wegwei- sungsvollzug. Beim Beschwerdeführer handelt es sich um einen jungen Mann in arbeitsfähigem Alter mit mehrjähriger Berufserfahrung in verschie- denen Bereichen. Er verfügt in Kolumbien über ein tragfähiges Bezie- hungsnetz (Partnerin, Sohn, Schwester, Eltern), mit dem er täglich in Kon- takt steht, und ein soziales Netzwerk (Kirche), das ihn bereits bei der Aus- reise unterstützt hat. Es ist nicht davon auszugehen, dass er bei einer Rückkehr in eine existentielle Notlage wirtschaftlicher Art geraten würde(vgl. A19/17, F27, F40 ff., F50 ff.).</w:t>
      </w:r>
    </w:p>
    <w:p>
      <w:r>
        <w:rPr>
          <w:b/>
        </w:rPr>
        <w:t>E. 9.3.3</w:t>
      </w:r>
    </w:p>
    <w:p>
      <w:r>
        <w:t>Der aktuelle Gesundheitszustand des Beschwerdeführers lässt ebenfalls nicht auf die Unzumutbarkeit des Wegweisungsvollzugs schlies- sen (vgl. dazu BVGE 2011/50 E. 8.3, 2009/52 E. 10.1, 2009/51 E. 5.5, 2009/28 E. 9.3.1, 2009/2 E. 9.3.2). Gemäss dem Arztbericht vom 18. Au- gust 2025 leidet er an einer Angst- und depressiven Störung sowie an Ein- und Durchschlafstörungen (Beweismittel 12/4). In der Beschwerde bringt</w:t>
      </w:r>
    </w:p>
    <w:p>
      <w:r>
        <w:t>D-9870/2025 Seite 10 er behauptungsweise vor, eine Rückkehr nach Kolumbien könnte ihn in den Selbstmord treiben. Weder wurde eine massgebliche Verschlechterung seiner Gesundheit vorgebracht noch diesbezügliche medizinische Belege eingereicht. Die bereits aktenkundigen Erkrankungen erweisen sich einer- seits nicht als derart schwerwiegend, als dass sie im Fall der Rückkehr eine medizinische Notlage zu begründen vermögen, und sie können anderer- seits auch im Heimatland behandelt werden (zur medizinischen Versor- gung in Kolumbien vgl. Urteil des Bundesverwaltungsgerichts D-435/2024 vom 26. September 2025 E. 9.3.4). Im Übrigen ist seinem Gesundheitszu- stand und damit auch allfälligen suizidalen Tendenzen, ist bei der Überstel- lung nach Kolumbien Rechnung zu tragen, wobei die Reisefähigkeit zuvor beurteilt wird (vgl. Urteil des BVGer D-8427/2025 vom 12. November 2025 E. 9.3 f.).</w:t>
      </w:r>
    </w:p>
    <w:p>
      <w:r>
        <w:rPr>
          <w:b/>
        </w:rPr>
        <w:t>E. 9.3.4</w:t>
      </w:r>
    </w:p>
    <w:p>
      <w:r>
        <w:t>Nach dem Gesagten erweist sich der Vollzug der Wegweisung ins- gesamt als zumutbar.</w:t>
      </w:r>
    </w:p>
    <w:p>
      <w:r>
        <w:rPr>
          <w:b/>
        </w:rPr>
        <w:t>E. 9.4</w:t>
      </w:r>
    </w:p>
    <w:p>
      <w:r>
        <w:t>Schliesslich verfügt der Beschwerdeführer über einen gültigen Reise- pass, weshalb der Vollzug der Wegweisung auch als möglich zu bezeich- 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Auf den Prozessantrag auf Erteilung der aufschiebenden Wirkung der Be- schwerde ist, da dieser eine solche bereits von Gesetzes wegen zukommt und sie von der Vorinstanz nicht entzogen wurde (Art. 55 VwVG), mangels Rechtsschutzinteresses nicht einzutreten.</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Der Beschwerdeführer beantragt die Gewährung der unentgeltlichen Prozessführung und amtlichen Rechtsverbeiständung. Aufgrund der vor- stehenden Erwägungen ergibt sich, dass seine Begehren als aussichtslos zu gelten haben. Damit ist eine der kumulativ zu erfüllenden</w:t>
      </w:r>
    </w:p>
    <w:p>
      <w:r>
        <w:t>D-9870/2025 Seite 11 Voraussetzungen nicht gegeben, weshalb die Gesuche ungeachtet einer allfälligen Mittellosigkeit abzuweisen sind.</w:t>
      </w:r>
    </w:p>
    <w:p>
      <w:r>
        <w:rPr>
          <w:b/>
        </w:rPr>
        <w:t>E. 12.2</w:t>
      </w:r>
    </w:p>
    <w:p>
      <w:r>
        <w:t>Das Gesuch um Erlass des Kostenvorschusses ist mit vorliegendem Direktentscheid gegenstandslos geworden. 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r>
        <w:t>D-9870/2025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