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D-984/2019 vom 7. März 2019</w:t>
      </w:r>
    </w:p>
    <w:p>
      <w:r>
        <w:t>Bundesverwaltungsgericht, 2019-03-07, DE</w:t>
      </w:r>
    </w:p>
    <w:p>
      <w:r>
        <w:rPr>
          <w:b/>
        </w:rPr>
        <w:t xml:space="preserve">Quelle: </w:t>
      </w:r>
      <w:r>
        <w:t>https://mcp.opencaselaw.ch/entscheid/bvger_D-984_2019</w:t>
      </w:r>
    </w:p>
    <w:p>
      <w:r>
        <w:t>FR: TAF D-984/2019 du 7 mars 2019</w:t>
      </w:r>
    </w:p>
    <w:p>
      <w:r>
        <w:t>IT: TAF D-984/2019 del 7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desjenigen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der Verordnung über die Durchführung von Testphasen zu den Beschleunigungsmassnahmen im Asylbereich [TestV, SR 142.318.1] i.V.m. Art. 112b Abs. 3 AsylG; Art. 48 Abs. 1 sowie Art. 52 Abs. 1 VwVG). Für das vorliegende Verfahren gilt das bisherige Recht (vgl. Abs. 1 der Übergangsbestimmungen zur Änderung des AsylG vom 25. September 2015). Auf die Beschwerde ist einzutreten.</w:t>
      </w:r>
    </w:p>
    <w:p>
      <w:r>
        <w:rPr>
          <w:b/>
        </w:rPr>
        <w:t>E. 2</w:t>
      </w:r>
    </w:p>
    <w:p>
      <w:r>
        <w:t>2.1 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3.2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3.3 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4.1</w:t>
      </w:r>
    </w:p>
    <w:p>
      <w:r>
        <w:t>Die Vorinstanz beurteilte die vom Beschwerdeführer geltend gemachte militärische Einberufung - soweit diese überhaupt glaubhaft gemacht worden sei - als unter dem Blickwinkel des Flüchtlingsbegriffs von Art. 3 AsylG irrelevant.</w:t>
      </w:r>
    </w:p>
    <w:p>
      <w:r>
        <w:rPr>
          <w:b/>
        </w:rPr>
        <w:t>E. 4.2</w:t>
      </w:r>
    </w:p>
    <w:p>
      <w:r>
        <w:t>Illegitim und daher flüchtlingsrechtlich relevant kann eine Einberufung zum Wehrdienst sein, wenn sie darauf abzielt, einem Wehrpflichtigen aus einem der in Art. 3 AsylG genannten Gründe erhebliche Nachteile zuzufügen oder diesen in völkerrechtlich verpönte Handlungen zu verstricken. Ebenfalls kann eine wegen Missachtung der Dienstpflicht drohende Strafe ausnahmsweise eine asylrelevante Verfolgung darstellen, wenn der Wehrpflichtige wegen seines Verhaltens mit einer Strafe zu rechnen hat, welche entweder aus Gründen nach Art. 3 AsylG diskriminierend höher ausfällt oder an sich unverhältnismässig hoch ist (sogenannter relativer und absoluter Malus). Schliesslich sind Sanktionen für die Verweigerung des Dienstes nur dann legitim, wenn die Bürger zu diesem Dienst gesetzlich verpflichtet sind (vgl. BVGE 2015/3 E. 5.7.1. mit weiteren Hinweisen).</w:t>
      </w:r>
    </w:p>
    <w:p>
      <w:r>
        <w:rPr>
          <w:b/>
        </w:rPr>
        <w:t>E. 4.3</w:t>
      </w:r>
    </w:p>
    <w:p>
      <w:r>
        <w:t>Die diesbezüglichen Ausführungen des SEM erweisen sich als zutreffend. Aus den Akten ergeben sich keine Anhaltspunkte, dass der Beschwerdeführer aus den in Art. 3 AsylG erwähnten Gründen in den Militärdienst einberufen worden wäre oder er mit einer Bestrafung wegen Wehrdienstverweigerung zu rechnen hätte, welche einer Verletzung von Art. 3 AsylG gleichkäme. Insbesondere sind keine konkreten Hinweise ersichtlich, wonach er aufgrund seiner Rasse, Religion, Nationalität, seiner Zugehörigkeit zu einer ethnischen oder sozialen Gruppe oder wegen seiner politischen Anschauungen mit einer höheren Strafe zu rechnen hätte als Refraktäre und Deserteure ohne einen solchen spezifischen Hintergrund. Sodann kann weder den Akten entnommen werden noch wurde konkret geltend gemacht, dass dem Beschwerdeführer mit der Einberufung in den ukrainischen Militärdienst erhebliche Nachteile im Sinne von Art. 3 AsylG zugefügt werden sollen oder er in völkerrechtlich verpönte Handlungen verstrickt werden soll. Allein der Umstand, dass er als russischsprachiger Ukrainer voraussichtlich gegen Russen und mithin, wie er es darstellt, gegen Angehörige seiner Ethnie kämpfen müsse (vgl. Beschwerde, S. 1), lässt eine solche Schlussfolgerung nicht zu und ist entgegen der Beschwerde asylrechtlich nicht relevant. Schliesslich wurde mit der Eingabe des Marschbefehls, welcher auch die in der Ukraine geltenden Gesetzesartikel enthält, aufgezeigt, dass die militärische Einberufung offenbar auf gesetzlichen Grundlagen beruht. Insgesamt ergeben sich somit - entgegen der Argumentation im Beschwerdeverfahren - keine Anhaltspunkte dafür, dass der Beschwerdeführer aufgrund seines militärischen Aufgebots in der Ukraine einer flüchtlingsrechtlich relevanten Verfolgung ausgesetzt war oder sein wird. Folgerichtig blieb ihm die Gewährung des Asyls durch die schweizerischen Behörden versagt (Art. 2 Abs. 1 und Art. 49 AsylG). Die Ablehnung des entsprechenden Gesuchs durch die Vorinstanz ist zu bestätigen.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aufgrund der vorangehenden Erwägungen auch angesichts der militärischen Lage nicht gelungen. Auch die allgemeine Menschenrechtssituation im Heimatstaat lässt den Wegweisungsvollzug zum heutigen Zeitpunkt nicht als unzulässig erscheinen. Nach dem Gesagten ist der Vollzug der Wegweisung - auch mit Blick auf die Stellungnahme vom 11. Dezember 2018 (vgl. Prozessgeschichte Bst. B vorstehend) - sowohl im Sinne der landes-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Das Bundesverwaltungsgericht geht in zahlreichen Urteilen - auch neueren Datums - davon aus, dass die allgemeine Lage in der Ukraine trotz des immer noch bestehenden Konflikts nicht landesweit durch Krieg oder eine Situation allgemeiner Gewalt gekennzeichnet ist, aufgrund derer die Zivilbevölkerung als generell konkret gefährdet bezeichnet werden müsste (vgl. beispielsweise Urteil des Bundesverwaltungsgerichts D-7729/2015 vom 6. März 2018 E. 9.4). Dies gilt auch bei einer bevorstehenden Einberufung in den Militärdienst.</w:t>
      </w:r>
    </w:p>
    <w:p>
      <w:r>
        <w:rPr>
          <w:b/>
        </w:rPr>
        <w:t>E. 6.3.2</w:t>
      </w:r>
    </w:p>
    <w:p>
      <w:r>
        <w:t>Es sind auch keine individuellen Gründe ersichtlich, welche die Rückkehr des Beschwerdeführers in die Ukraine als unzumutbar erscheinen lassen. In den Akten deutet nichts darauf hin, dass der (...) Beschwerdeführer aus Gründen wirtschaftlicher, sozialer oder gesundheitlicher Natur bei einer Rückkehr in eine existenzbedrohende Situation geraten würde. Der gemäss Aktenlage gesunde Beschwerdeführer stammt aus B._______, einer Stadt in der Nordukraine nahe der Grenze zu Russland, wo er seinen Lebensunterhalt als (...) in der (...) verdient hat (vgl. SEM-Akte 17/17 F6/32). Aufgrund seiner mehrjährigen Arbeitserfahrung und seiner guten Ausbildung (Studium an der [...], [...], vgl. SEM-Akte 17/17 F11) wird es ihm möglich und zumutbar sein, nach dem Militärdienst respektive nach der Verbüssung einer möglichen Strafe erneut eine Existenzgrundlage für sich zu schaffen. Weiter ist zu bedenken, dass sein (...) in der Ukraine lebt. Darüber hinaus dürfte er auch über weitere soziale Bezugspunkte vor Ort verfügen, zumal er seit seiner Kindheit in der Ukraine lebt. Im Bedarfsfall könnte er somit auf ein soziales Beziehungsnetz zurückgreifen. Es kann somit bei einer Gesamtbetrachtung mit hinreichender Sicherheit ausgeschlossen werden, dass der Beschwerdeführer sich bei einer Rückkehr in seinen Heimatstaat mit einer Situation konfrontiert sehen würde, die eine Gefährdung in existenzieller Hinsicht befürchten liesse.</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 7.Aus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Aufgrund der vorstehenden Erwägungen ergibt sich, dass die Begehren als aussichtslos zu gelten haben, weshalb eine der kumulativ zu erfüllenden Voraussetzungen von Art. 65 Abs. 1 VwVG nicht gegeben ist und das Gesuch um Gewährung der unentgeltlichen Prozessführung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