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D-97/2019 vom 3. Februar 2020</w:t>
      </w:r>
    </w:p>
    <w:p>
      <w:r>
        <w:t>Bundesverwaltungsgericht, 2020-02-03, DE</w:t>
      </w:r>
    </w:p>
    <w:p>
      <w:r>
        <w:rPr>
          <w:b/>
        </w:rPr>
        <w:t xml:space="preserve">Quelle: </w:t>
      </w:r>
      <w:r>
        <w:t>https://mcp.opencaselaw.ch/entscheid/bvger_D-97_2019</w:t>
      </w:r>
    </w:p>
    <w:p>
      <w:r>
        <w:t>FR: TAF D-97/2019 du 3 février 2020</w:t>
      </w:r>
    </w:p>
    <w:p>
      <w:r>
        <w:t>IT: TAF D-97/2019 del 3 febbraio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Die Abteilungen des Bundesverwaltungsgerichts entscheiden in der Regel in der Besetzung mit drei Richtern oder Richterinnen (vgl. Art. 21 Abs. 1 VGG).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hielten den Voraussetzungen an die Flüchtlingseigenschaft gemäss Art. 3 AsylG nicht stand. Es sei festzuhalten, dass der Beschwerdeführer nach dem geltend gemachten Vorfall Anfang (...) zwar seinen Heimatort nicht mehr besucht habe, aber seine Arbeit für die internationale Organisation weitergeführt und diese erst beendet habe, als sein Vertrag ausgelaufen sei. Auch danach sei er gemäss seinen Angaben noch etwa (...) Jahre lang in Afghanistan geblieben. Es gebe somit keine Hinweise auf einen zeitlich und sachlich engen Kausalzusammenhang zwischen dem geltend gemachten Vorfall und seiner Ausreise aus Afghanistan. Leute, welche die internationale Gemeinschaft unterstützt oder mit dieser zusammengearbeitet hätten - beispielsweise als Dolmetscher -, könnten in Afghanistan zur Zielscheibe von Angriffen regierungsfeindlicher Gruppen werden. Allerdings seien nicht alle solche Leute automatisch gefährdet, vielmehr hänge die Gefährdung von der Art der Zusammenarbeit und vom Profil der Person ab. Aus subjektiver Sicht möge die geltend gemachte fortdauernde Angst des Beschwerdeführers zumindest ein Stück weit nachvollziehbar sein. Aus objektiver Sicht seien seinen Aussagen und den Akten aber keine Hinweise darauf zu entnehmen, dass er wegen der früheren Tätigkeit noch gefährdet gewesen wäre. Er habe im Rahmen seiner Tätigkeit kein exponiertes Profil gehabt und habe die Tätigkeit nicht allzu lange ausgeübt. Nach dem geltend gemachten Vorfall habe er keine weiteren konkreten Probleme geschildert. Der Vorfall habe sich zudem in der Nähe seines Heimatorts ereignet; für die gesamte Zeit, die er in E._______ gelebt habe, mache er ebenfalls keine Probleme geltend. Auch seine Eltern hätten ihm nichts von Schwierigkeiten gesagt, die sie seinetwegen gehabt hätten. Es gebe somit keinen Anlass zur Annahme, dass er mit beachtlicher Wahrscheinlichkeit und in absehbarer Zukunft mit Verfolgung rechnen müsse. An dieser Einschätzung würden auch die eingereichten Beweismittel nichts ändern, da diese keine Schwierigkeiten seinerseits belegen würden. Der Beschwerdeführer habe sich in E._______ wie in einem Gefängnis gefühlt. Soweit sich dieses Vorbringen nicht auf die bereits als nicht asylrelevant eingestufte Angst im Zusammenhang mit seiner Tätigkeit als Dolmetscher beziehe, sei festzuhalten, dass es auf die allgemein schwierige Lage in Afghanistan zurückzuführen sei und somit ebenfalls keine asylbeachtliche Verfolgung darstelle.</w:t>
      </w:r>
    </w:p>
    <w:p>
      <w:r>
        <w:rPr>
          <w:b/>
        </w:rPr>
        <w:t>E. 4.2</w:t>
      </w:r>
    </w:p>
    <w:p>
      <w:r>
        <w:t>Der Beschwerdeführer wendete in seiner Beschwerdeschrift ein, seine Angst vor Rackeakten sei nicht nur subjektiv, sondern auch objektiv begründet. Die (...)-Unternehmen hätten mit ihren humanitären Missionen die einheimischen Mitarbeiter nach ihrem Abzug schutzlos einem höchst gefährlichen Schicksal überlassen. Dabei habe das Profil der Mitarbeiter keine Rolle für die Bestrafung gespielt. Er habe nach Erhalt des Asylentscheids von seinen Verwandten in Afghanistan von verschiedenen Vorfällen im Zusammenhang mit seinen Asylvorbringen erfahren. Sein H._______ sei zweimal - (...) und (...) - von den (...) zusammengeschlagen, bedroht und nach ihm (Beschwerdeführer) gefragt worden. Sein G._______ sei offenbar durch Gewalteinwirkung gestorben, auch wenn die Umstände nicht klar seien. Ein Zusammenhang mit seiner früheren Tätigkeit bei (...)-Firmen sei aber erstellt. Ein J._______ mütterlicherseits habe (...) und (...) zwei Drohbriefe wegen ihm (Beschwerdeführer) erhalten, nach dem zweiten sei er (J._______) in ein anderes Quartier in E._______ gezogen und plane die Ausreise aus Afghanistan. Sein J._______ habe ihm erst am (...) über das mobile Telefon Fotografien der beiden Drohbriefe, welche ihm bislang verheimlicht worden seien, geschickt. Ein Onkel väterlicherseits in E._______ sei Opfer eines Bombenangriffs geworden und habe seine gesamte Existenzgrundlage verloren. Bei einer Rückkehr sähe er sich gezwungen, Afghanistan erneut zu verlassen, da er nicht in seine Heimatregion und zu seinen Familienangehörigen zurückkehren könne. E._______ gehöre zu den am schnellsten wachsenden Städte der Welt, wobei E._______ Wirtschaftslage sich krisenbedingt zunehmend verschlechtere. E._______ verfüge schon längst nicht mehr über die Aufnahmefähigkeit von Zuwandernden.</w:t>
      </w:r>
    </w:p>
    <w:p>
      <w:r>
        <w:rPr>
          <w:b/>
        </w:rPr>
        <w:t>E. 4.3</w:t>
      </w:r>
    </w:p>
    <w:p>
      <w:r>
        <w:t>Die Vorinstanz hielt in ihrer Vernehmlassung fest, es erstaune, dass der Beschwerdeführer im bisherigen Verfahren keine Probleme geltend gemacht habe, die er nach einem Vorfall (...) bis zu seiner Ausreise gegen (...) gehabt habe, dass aber seither gleich mehrere Übergriffe gegen seine Verwandten erfolgt seien. Ebenfalls überrasche, dass er von keinem der Vorfälle vor Erhalt des Asylentscheids erfahren habe, obschon er zumindest bis zu seiner Anhörung mit seinen Eltern sporadisch und mit seinen (...) mütterlicher- und väterlicherseits in E._______ regelmässig Kontakt gehabt habe. Die der Beschwerdeschrift beigelegten zwei Fotoausdrucke von Drohbriefen, die der J._______ mütterlicherseits des Beschwerdeführers erhalten habe, hätten kaum einen Beweiswert, da sie leicht fälschbar seien und käuflich erworben werden könnten. Es erstaune ferner, dass die Drohbriefe an ihn gerichtet, aber an dessen J._______ mütterlicherseits geschickt worden seien. Ebenso erstaune auch hier, dass der Beschwerdeführer nicht früher von diesen Drohbriefen erfahren habe, insbesondere da der erste noch vor seiner Ausreise aus Afghanistan gekommen sei.</w:t>
      </w:r>
    </w:p>
    <w:p>
      <w:r>
        <w:rPr>
          <w:b/>
        </w:rPr>
        <w:t>E. 5.1</w:t>
      </w:r>
    </w:p>
    <w:p>
      <w:r>
        <w:t>Der Beschwerdeführer macht zur Asylbegründung geltend, er sei aufgrund seiner Arbeit als Dolmetscher für eine ausländische (...) von den (...) bedroht worden, weshalb er geflüchtet sei. Er habe erst nach der Zustellung der angefochtenen Verfügung erfahren, dass sein H._______ seinetwegen im Jahr (...) und im (...) von den (...) zusammengeschlagen und nach seinem Versteck gefragt worden sei; beim Vorfall vom (...) sei seinem H._______ mit der Tötung von ihm (dem H._______) und dessen anderen beiden Söhnen gedroht worden, falls er ihn (den Beschwerdeführer) nicht ausliefere. Sein G._______ sei mutmasslich durch einen gewaltsamen Übergriff gestorben und seinem J._______ seien seinetwegen in den Jahren (...) und (...) Drohbriefe zugestellt worden.</w:t>
      </w:r>
    </w:p>
    <w:p>
      <w:r>
        <w:rPr>
          <w:b/>
        </w:rPr>
        <w:t>E. 5.2</w:t>
      </w:r>
    </w:p>
    <w:p>
      <w:r>
        <w:t>Soweit der Beschwerdeführer vorbringt, er sei anfangs des Jahres (...) auf dem Weg zum Besuch seiner Familie von vermummten, unbewaffneten Leuten, mutmasslich den (...), aufgehalten und es sei ihm gedroht worden, sich dort nicht mehr blicken zu lassen, ansonsten er umgebracht würde, ist übereinstimmend mit der Einschätzung des SEM diese geltend gemachte Bedrohung beziehungsweise Verfolgung nicht als asylrelevant zu erachten. Zwar besuchte der Beschwerdeführer seinen Heimatort nach dem dargelegten Vorfall nicht mehr, er setzte jedoch seine Arbeit für die internationale Organisation bis zum Auslaufen des Vertrages fort und hielt sich danach noch rund (...) Jahre in Afghanistan auf. Damit ist der erforderliche zeitliche und sachliche genügend enge Kausalzusammenhang zwischen Verfolgung und Flucht vorliegend zu verneinen. Diesbezüglich kann vollumfänglich auf die entsprechenden Ausführungen der Vorinstanz verwiesen werden (vgl. die angefochtene Verfügung sowie E. 4.1 hievor).</w:t>
      </w:r>
    </w:p>
    <w:p>
      <w:r>
        <w:rPr>
          <w:b/>
        </w:rPr>
        <w:t>E. 5.3</w:t>
      </w:r>
    </w:p>
    <w:p>
      <w:r>
        <w:t>In Bezug auf die erstmals in der Beschwerdeschrift dargelegten Übergriffe auf seine Familienmitglieder (zweimaliges Zusammenschlagen seines H._______ durch die (...) und (...); Tod seines G._______ durch unklare Gewalteinwirkung) ist zudem nicht nachvollziehbar, dass der Beschwerdeführer trotz sporadischen Kontakts mit seinem H._______ und regelmässigen Kontakts mit seinem J._______ (vgl. SEM act. A27 F. 50) erst nach dem negativen Asylentscheid von diesen Vorkommnissen erfahren haben soll, weshalb diese Vorbringen als nachgeschoben und somit unglaubhaft zu qualifizieren sind. Daran vermögen auch die als Beweismittel zu den Akten gereichten Dokumente nichts zu ändern, zumal den Spitalberichten des H._______ und des G._______ die Ursache für die Verletzungen nicht zu entnehmen ist. Hinzu kommt, dass gemäss Spitalbericht des H._______ dessen Eintritt in die Notfallstation des Spitals am (...) stattgefunden habe, was sich mit dem vorgebrachten Überfall durch die (...) «im (...)» (vgl. Beschwerdeschrift S. 3) nicht vereinbaren lässt.</w:t>
      </w:r>
    </w:p>
    <w:p>
      <w:r>
        <w:rPr>
          <w:b/>
        </w:rPr>
        <w:t>E. 5.4</w:t>
      </w:r>
    </w:p>
    <w:p>
      <w:r>
        <w:t>Schliesslich vermag der Beschwerdeführer auch aus den erstmals in der Beschwerde vorgebrachten zwei Drohbriefen nichts zu seinen Gunsten abzuleiten. Wie die Vorinstanz richtig festhält, kommt solchen Schreiben kaum ein Beweiswert zu, da sie leicht fälschbar sind und käuflich erworben werden können. Es ist ferner nicht nachvollziehbar, dass die Drohbriefe an den Beschwerdeführer gerichtet sein sollen, aber an dessen J._______ mütterlicherseits geschickt worden seien. Ebenso erstaunt auch hier, dass der Beschwerdeführer nicht früher von diesen Drohbriefen erfahren haben soll - insbesondere da der erste Drohbrief noch vor seiner Ausreise aus Afghanistan gekommen sei - und er die Drohbriefe nicht bereits im Rahmen des vorinstanzlichen Verfahrens erwähnt hat.</w:t>
      </w:r>
    </w:p>
    <w:p>
      <w:r>
        <w:rPr>
          <w:b/>
        </w:rPr>
        <w:t>E. 5.5</w:t>
      </w:r>
    </w:p>
    <w:p>
      <w:r>
        <w:t>Zusammenfassend ist es dem Beschwerdeführer nicht gelungen, eine asylrelevante Verfolgung glaubhaft darzulegen. Somit hat die Vorinstanz die Flüchtlingseigenschaft des Beschwerdeführers zu Recht verneint und sein Asylgesuch richtigerweise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zu Art. 4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Kabul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E._______ lässt den Wegweisungsvollzug zum heutigen Zeitpunkt jedoch nicht als unzulässig erscheinen, da jedenfalls dort nicht von einer derart desolaten Sicherheitslage ausgegangen werden muss, dass die hohen Anforderungen des "real risks" einer unmenschlichen Behandlung erfüllt wären.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Bundesverwaltungsgericht hat im - sowohl von der Vorinstanz als auch vom Beschwerdeführer erwähnten - Referenzurteil D-5800/2016 vom 13. Oktober 2017 eine ausführliche Lageanalyse zur Situation in der (...) E._______ vorgenommen (vgl. E. 6.3 ff.).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E._______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E._______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E._______ lediglich eine Aufenthaltsalternative darstellt und die somit kaum oder nie in E._______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Das Vorliegen dieser strengen Anforderungen ist in jedem Einzelfall sorgfältig zu prüfen. Diese müssen erfüllt sein, um einen Wegweisungsvollzug nach E._______ als zumutbar zu qualifizieren. Zusammenfassend ergibt sich, dass eine Wegweisung nach E._______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7.4.2</w:t>
      </w:r>
    </w:p>
    <w:p>
      <w:r>
        <w:t>In der Beschwerdeschrift führt der Beschwerdeführer an, entgegen der vorinstanzlichen Ansicht bestünden keine begünstigenden Faktoren, die einen Wegweisungsvollzug als zumutbar zu qualifizieren vermöchten. Es sei unzutreffend, dass er bei seinen zwei (...) väterlicher- und mütterlicherseits sowie bei seiner K._______ mütterlicherseits und der verheirateten L._______ in E._______ ein tragfähiges soziales Netz vorfände. Sein G._______ mütterlicherseits, der ihn nach E._______ mitgenommen habe, sei zwischenzeitlich verstorben. Seine K._______ lebe immer noch in E._______, sei aber sehr betagt. Der J._______ mütterlicherseits sei nach dem zweiten, ihn (Beschwerdeführer) betreffenden Drohbrief im Jahr (...) mit der Familie in ein anderes Quartier von E._______ umgezogen und plane, aus Afghanistan weg in ein Nachbarland zu ziehen. Mit seinem M._______ väterlicherseits habe er nie viel Kontakt gehabt. Dieser sei am (...) bei einem Bombenangriff verletzt worden und dessen Gemüsegeschäft sei zerstört worden, sein M._______ habe damit die gesamte Existenzgrundlage verloren. Seine L._______ könne ihn ebenfalls nicht unterstützen, da sie gemäss afghanischer Norm mit der Heirat einer anderen Verwandtschaft angehöre (Beschwerdeschrift, Ziff. 3, S. 4).</w:t>
      </w:r>
    </w:p>
    <w:p>
      <w:r>
        <w:rPr>
          <w:b/>
        </w:rPr>
        <w:t>E. 7.4.3</w:t>
      </w:r>
    </w:p>
    <w:p>
      <w:r>
        <w:t>Die Ausführungen des Beschwerdeführers, wonach er in E._______ nicht über ein tragfähiges Beziehungsnetz verfüge, vermögen nicht zu überzeugen. Die Vorinstanz hat mit zutreffender Begründung festgehalten, dass es sich beim Beschwerdeführer um einen jungen, gesunden Mann handle, welcher sich seinen Angaben zufolge vor seiner Ausreise abwechselnd bei seinem M._______ väterlicher-, seinem J._______ mütterlicherseits und bei seiner K._______ mütterlicherseits in E._______ aufgehalten hat. Dementsprechend führte er noch anlässlich der Anhörung vom 11. April 2018 an, er pflege regelmässigen Kontakt mit seinen beiden (...) (vgl. SEM act. A27 F. 50). Vor diesem Hintergrund vermag seine Angabe in der Beschwerdeschrift, dass er nie viel Kontakt zu seinem M._______ väterlicherseits gehabt habe (vgl. Beschwerdeschrift, Ziff. 3, S. 4), nicht zu überzeugen. Nicht nachvollziehbar erscheint weiter der Umstand, dass sein J._______ mütterlicherseits nach Erhalt eines angeblichen zweiten Drohbriefs im Jahr (...) in ein anderes Quartier in E._______ umgezogen sei und nun den Wegzug aus Afghanistan in ein anderes Land plane. Bezeichnenderweise blieben der Drohbrief und der geplante Umzug im vorinstanzlichen Verfahren unerwähnt und hat der Beschwerdeführer auf den entsprechenden von der Vorinstanz in ihrer Vernehmlassung gemachten Vorhalt keinerlei Erklärung abgegeben. Sodann ist anzuführen, dass der Beschwerdeführer vor seiner Ausreise seit dem Besuch der 10. Schulklasse immer in E._______ gelebt hat, über eine mehrjährige Schulbildung verfügt und sich die Reise nach Europa dank Ersparnissen von seiner Arbeit finanzieren konnte (vgl. SEM act. A27, F67 und F69). Es darf deshalb davon ausgegangen werden, dass er bei seiner Rückkehr nach E._______ dort auf ein tragfähiges soziales Beziehungsnetz zurückgreifen können wird, welches ihm eine angemessene Unterkunft, Grundversorgung sowie Hilfe zur sozialen und wirtschaftlichen Reintegration bieten kann. Im Weiteren kann er auf Berufserfahrungen als Dolmetscher und als Lehrer zurückgreifen (vgl. SEM act. A27, F. 26 f.), womit die Voraussetzungen gegeben sind, dass er sich in E._______ eine wirtschaftliche Existenz wird aufbauen können.</w:t>
      </w:r>
    </w:p>
    <w:p>
      <w:r>
        <w:rPr>
          <w:b/>
        </w:rPr>
        <w:t>E. 7.4.4</w:t>
      </w:r>
    </w:p>
    <w:p>
      <w:r>
        <w:t>Unter diesen Umständen ist vorliegend mit der Vorinstanz von besonders begünstigenden Umständen hinsichtlich des Wegweisungsvollzugs nach E._______ auszugehen.</w:t>
      </w:r>
    </w:p>
    <w:p>
      <w:r>
        <w:rPr>
          <w:b/>
        </w:rPr>
        <w:t>E. 7.4.5</w:t>
      </w:r>
    </w:p>
    <w:p>
      <w:r>
        <w:t>Nach dem Gesagten erweist sich der Vollzug der Wegweisung des Beschwerdeführers nach E._______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Indessen wurde mit Zwischenverfügung vom 15. Januar 2019 das Gesuch um Gewährung der unentgeltlichen Prozessführung gemäss Art. 65 Abs. 1 VwVG gutgeheissen und es ist den Akten nicht zu entnehmen, dass er zwischenzeitlich nicht mehr bedürftig wäre,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