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D-979/2022 vom 11. April 2022</w:t>
      </w:r>
    </w:p>
    <w:p>
      <w:r>
        <w:t>Bundesverwaltungsgericht, 2022-04-11, FR</w:t>
      </w:r>
    </w:p>
    <w:p>
      <w:r>
        <w:rPr>
          <w:b/>
        </w:rPr>
        <w:t xml:space="preserve">Quelle: </w:t>
      </w:r>
      <w:r>
        <w:t>https://mcp.opencaselaw.ch/entscheid/bvger_D-979_2022</w:t>
      </w:r>
    </w:p>
    <w:p>
      <w:r>
        <w:t>FR: TAF D-979/2022 du 11 avril 2022</w:t>
      </w:r>
    </w:p>
    <w:p>
      <w:r>
        <w:t>IT: TAF D-979/2022 del 11 aprile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lequel statue alors définitivement, sauf demande d'extradition déposée par l'Etat dont le requérant cherche à se protéger (art. 105 LAsi en relation avec l'art. 6a al. 1 LAsi ; art. 33 let. d LTAF et art. 83 let. d ch. 1 de la loi du 17 juin 2005 sur le Tribunal fédéral [LTF, RS 173.110]), exception non réalisée en l'espèce.</w:t>
      </w:r>
    </w:p>
    <w:p>
      <w:r>
        <w:rPr>
          <w:b/>
        </w:rPr>
        <w:t>E. 1.2</w:t>
      </w:r>
    </w:p>
    <w:p>
      <w:r>
        <w:t>L'intéressée a qualité pour recourir. Présenté dans la forme et le délai prescrits par la loi, le recours est, a priori, recevable (art. 48 al. 1 et art. 52 al. 1 PA, applicables par renvoi de l'art. 37 LTAF ; art. 108 al. 3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Dans une première série de griefs de nature formelle, qu'il convient d'examiner préliminairement (cf. ATF 142 II 218 consid. 2.8.1 et réf. cit.), la recourante soutient que le SEM a violé la maxime inquisitoire en tant qu'il n'a pas instruit à satisfaction de droit son état de santé, notamment s'agissant de ses problèmes psychologiques.</w:t>
      </w:r>
    </w:p>
    <w:p>
      <w:r>
        <w:rPr>
          <w:b/>
        </w:rPr>
        <w:t>E. 4.1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(art. 13 PA et 8 LAsi ; cf. ATAF 2012/21 consid. 5.1 ; 2011/54 consid. 5.1). Aux termes de l'art. 8 LAsi, le requérant est en effet tenu de collaborer à la constatation des faits.</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D-1484/2019 du 25 avril 2019, p. 5).</w:t>
      </w:r>
    </w:p>
    <w:p>
      <w:r>
        <w:rPr>
          <w:b/>
        </w:rPr>
        <w:t>E. 4.3</w:t>
      </w:r>
    </w:p>
    <w:p>
      <w:r>
        <w:t>En l'occurrence, l'intéressée reproche au SEM l'absence au dossier de tout rapport médical précis et circonstancié sur son état de santé psychique, ce malgré les nombreuses démarches qu'elle allègue avoir initiées afin qu'un diagnostic soit posé. Elle soutient que sa situation individuelle telle qu'elle ressort des actes de la cause devait conduire l'autorité inférieure à entreprendre de plus amples mesures d'instruction sous cet angle et qu'à défaut de les avoir mises en oeuvre, le SEM n'a pas été en mesure de se prononcer utilement sur une éventuelle application de la clause de souveraineté découlant de l'art. 17 par. 1 du règlement Dublin III (cf. mémoire de recours, p. 9 à 12 et les annexes au recours auxquelles il est renvoyé).</w:t>
      </w:r>
    </w:p>
    <w:p>
      <w:r>
        <w:rPr>
          <w:b/>
        </w:rPr>
        <w:t>E. 4.4</w:t>
      </w:r>
    </w:p>
    <w:p>
      <w:r>
        <w:t>Contrairement aux allégations de la recourante, le Tribunal remarque que l'état de santé psychique de A._______ a été dûment instruit et pris en compte dans le cadre de la procédure de première instance, sans qu'aucun manquement déterminant à l'aune des garanties formelles de procédure invocables par la susnommée (cf. supra consid. 3.1 s.) ne puisse être constaté. Il ressort en effet des actes de la cause que le SEM a dûment questionné la requérante sur son état de santé (cf. procès-verbal de l'entretien Dublin du 27 octobre 2021, p. 2 s.) et qu'il a réuni au dossier de nombreux documents médicaux (cf. formulaire F2 du 27 décembre 2021, pièce no 31/2 de l'e-dossier ; rapport médical [...] du 3 janvier 2022, pièce no 32/2 de l'e-dossier ; formulaire F2 du 11 janvier 2022, pièce no 37/6 de l'e-dossier ; ordonnance [...] datée du 11 janvier 2021 [sic !] figurant en annexe à la lettre de la représentante juridique de l'intéressée du 11 février 2022, pièce no 43/3 de l'e-dossier ; extrait du journal des soins du 20 janvier 2022, pièce no 40/1 de l'e-dossier ; rapport médical [...] du 3 février 2022, pièce no 41/2 de l'e-dossier ; formulaire F2 du 7 février 2022, pièce no 42/2 de l'e-dossier), dont il a tenu compte tant à teneur des considérants en fait que des considérants en droit de sa décision (cf. décision querellée, points I et II, p. 2 ss). Par ailleurs, il ne ressort ni des déclarations de l'intéressée dans le cadre de ses auditions ni des faits médicaux constatés à teneur des pièces susmentionnées et de celles produites en annexe au recours (cf. annexes nos 4, 6 à 8 et 10 à 12 au recours) qu'elle souffrirait de graves problèmes psychologiques, qui auraient commandé la mise en oeuvre de mesures d'instruction complémentaires de la part de l'autorité intimée. Il sied de remarquer en la matière que selon le rapport médical (...) du 3 février 2022, la recourante s'est uniquement vu diagnostiquer un trouble du sommeil et un trouble dépressif débutant, son thérapeute ayant en revanche expressément nié la présence de critères d'urgence psychiatrique (cf. rapport médical [...] du 3 février 2022, pièce no 41/2 de l'e-dossier, p. 1 s., également produite en annexe no 12 au recours). Dans ces circonstances, le SEM était légitimé à conclure que l'état de santé de l'intéressée avait été établi à satisfaction de droit, sans que de plus amples mesures d'instruction ne s'avèrent indispensables dans la perspective du prononcé à rendre (cf. décision querellée, point II, p. 11).</w:t>
      </w:r>
    </w:p>
    <w:p>
      <w:r>
        <w:rPr>
          <w:b/>
        </w:rPr>
        <w:t>E. 4.5</w:t>
      </w:r>
    </w:p>
    <w:p>
      <w:r>
        <w:t>Au vu de ce qui précède, le Tribunal relève que le SEM a établi l'état de fait pertinent de manière exacte et complète (art. 106 al. 1 let. b LAsi) et qu'il s'est prononcé à satisfaction de droit sur toutes les questions juridiques dont il avait à connaître, sans violer ni le droit d'être entendu de l'intéressée (art. 29 al. 2 Cst.) ni aucune autre règle de procédure applicable, de sorte qu'il conviendrait d'annuler la décision entreprise et de renvoyer la cause à l'autorité intimée pour instruction complémentaire et nouvelle décision.</w:t>
      </w:r>
    </w:p>
    <w:p>
      <w:r>
        <w:rPr>
          <w:b/>
        </w:rPr>
        <w:t>E. 4.6</w:t>
      </w:r>
    </w:p>
    <w:p>
      <w:r>
        <w:t>Mal fondés, les griefs formels articulés à teneur du recours doivent être rejetés.</w:t>
      </w:r>
    </w:p>
    <w:p>
      <w:r>
        <w:rPr>
          <w:b/>
        </w:rPr>
        <w:t>E. 5</w:t>
      </w:r>
    </w:p>
    <w:p>
      <w:r>
        <w:t>Il sied à présent d'examiner si l'autorité intimée a considéré à juste titre qu'il n'y avait pas lieu, en application de l'art. 31a al. 1 let. b LAsi, d'entrer en matière sur la demande d'asile de A._______, qu'il convenait de prononcer son transfert de Suisse vers l'Autriche et d'en ordonner l'exécution.</w:t>
      </w:r>
    </w:p>
    <w:p>
      <w:r>
        <w:rPr>
          <w:b/>
        </w:rPr>
        <w:t>E. 5.1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5.2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les investigations entreprises par le SEM ont révélé, après consultation du système CS-VIS, que l'Autriche a délivré, en date du (...), un visa valable (...). Ce faisant, le SEM a soumis aux autorités autrichiennes compétentes, dans le délai fixé à l'art. 21 par. 1 du règlement Dublin III, une requête aux fins de prise en charge (take charge) de l'intéressée, fondée sur l'art. 12 par. 4 dudit règlement.</w:t>
      </w:r>
    </w:p>
    <w:p>
      <w:r>
        <w:rPr>
          <w:b/>
        </w:rPr>
        <w:t>E. 6.2</w:t>
      </w:r>
    </w:p>
    <w:p>
      <w:r>
        <w:t>Par communication du 12 janvier 2021, les autorités autrichiennes ont répondu favorablement à la demande de prise en charge susmentionnée et ont ainsi expressément admis leur compétence pour traiter la demande d'asile de l'intéressée. Ce point n'est au demeurant pas contesté à teneur du recours du 28 février 2022. Quoi qu'il en soit, il sied de remarquer que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contre Autriche, par. 59 et 62 ; ATAF 2010/45 consid. 8.3). Ainsi, le simple souhait de la recourante de voir sa demande d'asile traitée en Suisse ne remet nullement en cause la compétence de l'Autriche.</w:t>
      </w:r>
    </w:p>
    <w:p>
      <w:r>
        <w:rPr>
          <w:b/>
        </w:rPr>
        <w:t>E. 6.3</w:t>
      </w:r>
    </w:p>
    <w:p>
      <w:r>
        <w:t>Il n'y a par ailleurs aucune raison sérieuse de croire qu'il existe, en Autriche, des défaillances systémiques dans la procédure d'asile et les conditions d'accueil des demandeurs d'asile, qui entraînent un risque de traitement inhumain ou dégradant au sens de l'art. 4 de la CharteUE (art. 3 par. 2 du règlement Dublin III).</w:t>
      </w:r>
    </w:p>
    <w:p>
      <w:r>
        <w:rPr>
          <w:b/>
        </w:rPr>
        <w:t>E. 6.3.1</w:t>
      </w:r>
    </w:p>
    <w:p>
      <w:r>
        <w:t>En effet, ce pays est lié par ladite Charte et de surcroît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du Protocole additionnel du 31 janvier 1967 (Prot., RS 0.142.301), ainsi que de la Conv. TEH, et, à ce titre, en applique les dispositions.</w:t>
      </w:r>
    </w:p>
    <w:p>
      <w:r>
        <w:rPr>
          <w:b/>
        </w:rPr>
        <w:t>E. 6.3.2</w:t>
      </w:r>
    </w:p>
    <w:p>
      <w:r>
        <w:t>Partant, l'Autriche est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[ci-après: directive Procédure]) et de la directive Accueil (cf. directive no 2013/33/UE du Parlement européen et du Conseil du 26 juin 2013 établissant des normes pour l'accueil des personnes demandant la protection internationale [refonte], JO L 180/96 du 29.6.2013 [ci-après: directive Accueil]). Dans ces conditions, l'application de l'art. 3 par. 2 du règlement Dublin III ne se justifie pas, et l'Autriche demeure l'Etat compétent pour traiter la demande d'asile de la recourante.</w:t>
      </w:r>
    </w:p>
    <w:p>
      <w:r>
        <w:rPr>
          <w:b/>
        </w:rPr>
        <w:t>E. 7.1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Lorsque le requérant invoque des circonstances qui font apparaître son transfert comme problématique en raison de sa situation personnelle ou de celle régnant dans le pays de destination du transfert, le SEM doit examiner s'il y a lieu d'appliquer la clause de souveraineté. Il dispose à cet égard d'un pouvoir d'appréciation, qu'il est tenu d'exercer conformément à la loi (cf. ATAF 2015/9 consid. 7 et 8).</w:t>
      </w:r>
    </w:p>
    <w:p>
      <w:r>
        <w:rPr>
          <w:b/>
        </w:rPr>
        <w:t>E. 7.2</w:t>
      </w:r>
    </w:p>
    <w:p>
      <w:r>
        <w:t>In casu, la recourante se plaint dans un premier grief matériel de la violation par la Suisse des art. 12 et 13 Conv. TEH et affirme en substance qu'elle n'a pas pu bénéficier de mesures d'assistance adéquates (notamment au niveau de son suivi psychologique) durant le temps de réflexion et de rétablissement qui lui a été octroyé. Elle se plaint également de son transfert (...) durant cette période (cf. mémoire de recours, p. 13 s.).</w:t>
      </w:r>
    </w:p>
    <w:p>
      <w:r>
        <w:rPr>
          <w:b/>
        </w:rPr>
        <w:t>E. 7.2.1</w:t>
      </w:r>
    </w:p>
    <w:p>
      <w:r>
        <w:t>Il sied de remarquer qu'en l'occurrence, conformément au prescrit de l'art. 13 de la Conv. TEH, le SEM a octroyé à l'intéressée un délai de réflexion de 30 jours entre le 17 novembre 2021 et le 17 décembre suivant, du fait de son statut de victime potentielle de traite des êtres humains (cf. décision incidente du SEM du 17 novembre 2021, pièce no 22/5 de l'e-dossier). En l'absence d'élément concret et sérieux figurant au dossier, de nature à démontrer que l'intéressée n'aurait pas pu profiter de manière utile de ce délai pour se rétablir et prendre en connaissance de cause une décision quant à sa coopération avec les autorités compétentes, le SEM a considéré à bon droit qu'il convenait de rejeter la requête de la mandataire de l'intéressée (cf. requête de prolongation de délai du 16 décembre 2021, pièce no 24/2 de l'e-dossier) tendant à la prolongation de ce délai (cf. décision incidente du SEM du 21 décembre 2021, pièce no 28/2 de l'e-dossier). En toute hypothèse, ni le transfert de A._______ dans une nouvelle structure d'hébergement ni l'absence alléguée de suivi psychologique durant cette période ne constituent, dans les circonstances du cas particulier, un motif pertinent qui aurait rendu indispensable la prolongation du délai de réflexion consenti par le SEM. Cette appréciation est corroborée par les pièces médicales figurant au dossier (cf. supra consid. 4.4), établies ultérieurement, dont il ressort que les différents troubles diagnostiqués à la requérante (varicelle, trouble du sommeil et trouble dépressif débutant) et le suivi de la grossesse dont elle bénéficie sont sans rapport avéré avec les éléments de son récit susceptibles de fonder, le cas échéant, son statut de victime de traite d'êtres humains.</w:t>
      </w:r>
    </w:p>
    <w:p>
      <w:r>
        <w:rPr>
          <w:b/>
        </w:rPr>
        <w:t>E. 7.2.2</w:t>
      </w:r>
    </w:p>
    <w:p>
      <w:r>
        <w:t>Quoi qu'il en soit, il y a lieu de rappeler que l'Autriche est elle-même partie à la Conv. TEH (cf. supra consid. 6.3.1), de sorte que la recourante pourra, si nécessaire, se prévaloir des dispositions topiques de cet instrument devant les autorités autrichiennes et bénéficier dans l'Etat en question d'une protection équivalente à celle dont elle dispose en Suisse.</w:t>
      </w:r>
    </w:p>
    <w:p>
      <w:r>
        <w:rPr>
          <w:b/>
        </w:rPr>
        <w:t>E. 7.2.3</w:t>
      </w:r>
    </w:p>
    <w:p>
      <w:r>
        <w:t>Au vu de ce qui précède, ni le fait - non étayé - que l'intéressée n'aurait pas pu obtenir une assistance psychologique adéquate durant son délai de réflexion ni le fait qu'elle a été déplacée durant cette période (...) (cf. mémoire de recours, p. 13 s.) ne sont de nature à établir une quelconque violation des art. 12 et 13 de la Conv. TEH, pour peu qu'il faille reconnaître à ces normes un caractère directement justiciable (cf. à ce sujet FF 2011 I, p. 12).</w:t>
      </w:r>
    </w:p>
    <w:p>
      <w:r>
        <w:rPr>
          <w:b/>
        </w:rPr>
        <w:t>E. 7.3</w:t>
      </w:r>
    </w:p>
    <w:p>
      <w:r>
        <w:t>La recourante allègue plus avant que l'exécution de son transfert en Autriche contrevient à l'art. 8 CEDH. Elle en déduit que le SEM était tenu, pour ce motif, d'entrer en matière sur sa demande d'asile, dès lors que l'exercice de la clause de souveraineté (art. 17 par. 1 du règlement Dublin III) s'impose dans l'hypothèse d'une violation des obligations internationales de la Suisse.</w:t>
      </w:r>
    </w:p>
    <w:p>
      <w:r>
        <w:rPr>
          <w:b/>
        </w:rPr>
        <w:t>E. 7.3.1</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arrêt du Tribunal fédéral 2C_194/2019 du 10 mars 2019 consid. 2.2 et les réf. cit.). Dans certains cas, le Tribunal fédéral a admis qu'une simple admission provisoire pouvait être suffisante (cf. arrêt du Tribunal fédéral 2C_639/2012 du 13 février 2013 retenant un droit de présence de facto ; voir aussi arrêt du Tribunal F-762/2019 du 25 septembre 2019 consid. 6.2 et les réf. cit.).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w:t>
      </w:r>
    </w:p>
    <w:p>
      <w:r>
        <w:rPr>
          <w:b/>
        </w:rPr>
        <w:t>E. 7.3.2</w:t>
      </w:r>
    </w:p>
    <w:p>
      <w:r>
        <w:t>En l'espèce, il convient de remarquer dans un premier temps que le mari de la recourante (...) ne dispose pas en l'état d'un droit de séjour assuré en Suisse, en tant qu'il est un requérant d'asile débouté, dont la dernière demande d'asile multiple a fait l'objet d'une décision négative du SEM rendue le 4 février 2022 - laquelle décision n'est toutefois pas entrée en force à ce jour, attendu qu'elle fait l'objet d'une procédure de recours par-devant le Tribunal (cause D-1195/2022, toujours pendante). Quoi qu'il en soit, le SEM a relevé à juste titre dans la décision entreprise que l'intéressée et son époux, qui se seraient mariés (...) au Sri Lanka (cf. procès-verbal de l'audition du 27 octobre 2021, p. 2 ; certificat de mariage sri-lankais, pièce no 16/2 de l'e-dossier) et auraient vécu ensemble sous le même toit cinq à six mois - jusqu'au départ du pays du susnommé -, puis ultérieurement encore un mois durant en Suisse, ne pouvaient valablement se prévaloir, à ce stade, de l'existence d'une relation maritale vécue. A cela s'ajoute que, même dans l'hypothèse d'un transfert en Autriche de la recourante, les intéressés ne seront pas démunis de toute possibilité de mener une vie commune, dès lors que, selon l'issue réservée à la demande d'asile de A._______ dans cet Etat, il leur sera alternativement possible soit de requérir un regroupement familial en Autriche, soit de retourner vivre ensemble dans le pays dont ils sont ressortissants. Dans ces circonstances, ni la production de documents attestant le mariage de la recourante et de son époux au Sri Lanka (...) (cf. certificat de mariage sri-lankais, pièce no 16/2 de l'e-dossier) ni la situation familiale de ces derniers depuis leurs retrouvailles en Suisse, ni encore l'aide et le soutien dont bénéficierait l'intéressée de la part de son mari - pour peu qu'il faille considérer ces faits comme établis sur la base du dossier (cf. mémoire de recours, p. 14 à 16) - ne constituent des éléments décisifs, aptes à établir une violation du droit au respect de la vie familiale et personnelle - que ce soit dans l'optique des époux ou de leur enfant à naître -, tel que protégé par l'art. 8 CEDH.</w:t>
      </w:r>
    </w:p>
    <w:p>
      <w:r>
        <w:rPr>
          <w:b/>
        </w:rPr>
        <w:t>E. 7.3.3</w:t>
      </w:r>
    </w:p>
    <w:p>
      <w:r>
        <w:t>Il convient enfin de remarquer que, tel que cela ressort de l'analyse opérée par le Tribunal (cf. supra consid. 7.3.1 s.) et a contrario de ce que soutient la recourante (cf. mémoire de recours, p. 14), l'autorité intimée a instruit à suffisance l'état de fait de la cause en réunissant au dossier toutes les données nécessaires à l'examen de la licéité d'un éventuel transfert de la requérante en Autriche à l'aune du prescrit de l'art. 8 CEDH, éléments dont elle a au demeurant dûment tenu compte dans sa décision (cf. décision entreprise, point II, p. 9).</w:t>
      </w:r>
    </w:p>
    <w:p>
      <w:r>
        <w:rPr>
          <w:b/>
        </w:rPr>
        <w:t>E. 7.3.4</w:t>
      </w:r>
    </w:p>
    <w:p>
      <w:r>
        <w:t>Mal fondé, ces griefs (cf. mémoire de recours, p. 14 à 16) doivent eux aussi être rejetés.</w:t>
      </w:r>
    </w:p>
    <w:p>
      <w:r>
        <w:rPr>
          <w:b/>
        </w:rPr>
        <w:t>E. 7.4</w:t>
      </w:r>
    </w:p>
    <w:p>
      <w:r>
        <w:t>A teneur de son écriture, la recourante reproche encore au SEM d'avoir mis en oeuvre une « argumentation lacunaire » par rapport à son « état de santé psychique » et au « lien stable et durable l'unissant à son époux ». Elle en déduit que l'examen opéré par cette autorité sous l'angle des raisons humanitaires (art. 29a al. 3 OA 1) est « insoutenable » et « contraire aux principes constitutionnels » (cf. mémoire de recours, p. 16 s.).</w:t>
      </w:r>
    </w:p>
    <w:p>
      <w:r>
        <w:rPr>
          <w:b/>
        </w:rPr>
        <w:t>E. 7.4.1</w:t>
      </w:r>
    </w:p>
    <w:p>
      <w:r>
        <w:t>D'emblée, il y a lieu de relever qu'à travers ses développements, la recourante formule en réalité une critique essentiellement matérielle de la décision entreprise, par laquelle elle cherche à faire prévaloir sa propre appréciation sur celle de l'autorité intimée. Or, le Tribunal ne peut entrer en matière sur un tel grief, dans la mesure où, s'agissant de l'art. 29a al. 3 OA 1, il n'est pas autorisé à substituer son appréciation à celle de l'autorité inférieure (art. 106 al. 1 LAsi a contrario). En effet, relativement à la disposition précitée, le contrôle de l'instance de recours ne peut porter que sur la prise en compte exacte et complète des faits pertinents par le SEM et sur l'exercice conforme à la loi de son pouvoir d'appréciation (cf. ATAF 2015/9 consid. 8).</w:t>
      </w:r>
    </w:p>
    <w:p>
      <w:r>
        <w:rPr>
          <w:b/>
        </w:rPr>
        <w:t>E. 7.4.2</w:t>
      </w:r>
    </w:p>
    <w:p>
      <w:r>
        <w:t>Dans cette optique, force est de constater qu'in casu, le SEM a dûment examiné s'il convenait de faire application l'art. 29a al. 3 OA 1, en intégrant dans sa pesée d'intérêts en particulier les éléments de fait en lien avec l'état de santé de la recourante et sa situation familiale (cf. décision querellée, point II, p. 11 s.). Ce faisant, le Tribunal ne décèle aucune violation des principes constitutionnels dans l'analyse opérée par l'autorité inférieure, celle-ci n'ayant pas enfreint les principes constitutionnels de proportionnalité ou d'égalité de traitement, ni a fortiori rendu une décision arbitraire (art. 9 Cst.) sur ce point.</w:t>
      </w:r>
    </w:p>
    <w:p>
      <w:r>
        <w:rPr>
          <w:b/>
        </w:rPr>
        <w:t>E. 7.4.3</w:t>
      </w:r>
    </w:p>
    <w:p>
      <w:r>
        <w:t>Au vu de ce qui précède, la décision querellée est conforme au droit fédéral et ne consacre aucun abus du pouvoir d'appréciation (cf. ATAF 2015/9 consid. 6 à 8).</w:t>
      </w:r>
    </w:p>
    <w:p>
      <w:r>
        <w:rPr>
          <w:b/>
        </w:rPr>
        <w:t>E. 8</w:t>
      </w:r>
    </w:p>
    <w:p>
      <w:r>
        <w:t>En définitive, c'est donc à bon droit que le SEM n'est pas entré en matière sur la demande d'asile de l'intéressée, en application de l'art. 31a al. 1 let. b LAsi, et qu'il a prononcé son transfert de Suisse vers l'Autriche, en application de l'art. 44 LAsi, aucune exception à la règle générale du renvoi (art. 32 OA 1) n'étant réalisée in casu.</w:t>
      </w:r>
    </w:p>
    <w:p>
      <w:r>
        <w:rPr>
          <w:b/>
        </w:rPr>
        <w:t>E. 9.1</w:t>
      </w:r>
    </w:p>
    <w:p>
      <w:r>
        <w:t>Il résulte des considérants qui précèdent que le recours interjeté le 28 février 2022 doit être rejeté, dans la mesure de sa recevabilité.</w:t>
      </w:r>
    </w:p>
    <w:p>
      <w:r>
        <w:rPr>
          <w:b/>
        </w:rPr>
        <w:t>E. 9.2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9.3</w:t>
      </w:r>
    </w:p>
    <w:p>
      <w:r>
        <w:t>Dans la mesure où il est immédiatement statué sur le fond, les requêtes tendant à l'octroi de l'effet suspensif au recours et à l'exemption du versement d'une avance de frais sont sans objet, l'ordonnance de mesures superprovisionnelles du 9 mars 2022 devenant pour sa part caduque suite au présent arrêt.</w:t>
      </w:r>
    </w:p>
    <w:p>
      <w:r>
        <w:rPr>
          <w:b/>
        </w:rPr>
        <w:t>E. 9.4</w:t>
      </w:r>
    </w:p>
    <w:p>
      <w:r>
        <w:t>Dès lors que les conclusions du recours étaient d'emblée vouées à l'échec, la requête d'assistance judiciaire partielle doit être rejetée elle aussi, l'une au moins des conditions cumulatives de l'art. 65 al. 1 PA n'étant pas satisfaite.</w:t>
      </w:r>
    </w:p>
    <w:p>
      <w:r>
        <w:rPr>
          <w:b/>
        </w:rPr>
        <w:t>E. 9.5</w:t>
      </w:r>
    </w:p>
    <w:p>
      <w:r>
        <w:t>Vu l'issue de la cause, il convient de mettre les frais de procédure à la charge de la recourante, conformément aux art. 63 al. 1 PA et aux art. 2 et 3 let. a du règlement du 21 février 2008 concernant les frais, dépens et indemnités fixés par le Tribunal administratif fédéral (FITAF, RS 173.320.2). (dispositif page suivante)</w:t>
      </w:r>
    </w:p>
    <w:p>
      <w:r>
        <w:rPr>
          <w:b/>
        </w:rPr>
        <w:t>E. 28</w:t>
      </w:r>
    </w:p>
    <w:p>
      <w:r>
        <w:t>février 2022 doit être rejeté, dans la mesure de sa recevabilité. 9.2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t>D-979/2022 Page 15 9.3 Dans la mesure où il est immédiatement statué sur le fond, les requêtes tendant à l’octroi de l’effet suspensif au recours et à l’exemption du versement d’une avance de frais sont sans objet, l’ordonnance de mesures superprovisionnelles du 9 mars 2022 devenant pour sa part caduque suite au présent arrêt. 9.4 Dès lors que les conclusions du recours étaient d’emblée vouées à l’échec, la requête d’assistance judiciaire partielle doit être rejetée elle aussi, l’une au moins des conditions cumulatives de l’art. 65 al. 1 PA n’étant pas satisfaite. 9.5 Vu l’issue de la cause, il convient de mettre les frais de procédure à la charge de la recourante, conformément aux art. 63 al. 1 PA et aux art. 2 et 3 let. a du règlement du 21 février 2008 concernant les frais, dépens et indemnités fixés par le Tribunal administratif fédéral (FITAF, RS 173.320.2).</w:t>
      </w:r>
    </w:p>
    <w:p>
      <w:r>
        <w:t>(dispositif page suivante)</w:t>
      </w:r>
    </w:p>
    <w:p>
      <w:r>
        <w:t>D-979/2022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