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D-9791/2025 vom 7. Januar 2026</w:t>
      </w:r>
    </w:p>
    <w:p>
      <w:r>
        <w:t>Bundesverwaltungsgericht, 2026-01-07, DE</w:t>
      </w:r>
    </w:p>
    <w:p>
      <w:r>
        <w:rPr>
          <w:b/>
        </w:rPr>
        <w:t xml:space="preserve">Quelle: </w:t>
      </w:r>
      <w:r>
        <w:t>https://mcp.opencaselaw.ch/entscheid/bvger_D-9791_2025</w:t>
      </w:r>
    </w:p>
    <w:p>
      <w:r>
        <w:t>FR: TAF D-9791/2025 du 7 janvier 2026</w:t>
      </w:r>
    </w:p>
    <w:p>
      <w:r>
        <w:t>IT: TAF D-9791/2025 del 7 gennaio 2026</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4.1</w:t>
      </w:r>
    </w:p>
    <w:p>
      <w:r>
        <w:t>In der Beschwerde wird eine Verletzung des Untersuchungsgrundsat- zes gerügt. Diese formelle Rüge ist vorab zu beurteilen, da sie gegebenen- falls geeignet ist, eine Kassation der angefochtenen Verfügung zu bewir- ken.</w:t>
      </w:r>
    </w:p>
    <w:p>
      <w:r>
        <w:rPr>
          <w:b/>
        </w:rPr>
        <w:t>E. 4.2</w:t>
      </w:r>
    </w:p>
    <w:p>
      <w:r>
        <w:t>Die Beschwerdeführenden rügen eine ungenügenden Sachverhaltsab- klärung durch die Vorinstanz, insbesondere da der Beschwerdeführer mehrfach angehalten worden sei, sich kurz zu fassen, weshalb ihm knappe Angaben nicht entgegengehalten werden dürften. Zudem habe die Vor- instanz die Rolle des familiären und sozialen Umfelds als mögliche Gefähr- dungsquelle nicht vertieft geprüft, das Risikoprofil nicht gesamthaft gewür- digt und die gesundheitliche Situation lediglich summarisch beurteilt. Die Sache sei daher zur ergänzenden Abklärung und Neubeurteilung zurück- zuweisen. Dem kann nicht gefolgt werden. Die Vorinstanz legte nachvoll- ziehbar dar, dass die Beschwerdeführenden nach ihrer Rückkehr im Jahr 2022 keine Nachteile durch Familienangehörige geltend gemacht hätten, weshalb weitere Abklärungen in diese Richtung entbehrlich waren. Zudem hat die Vorinstanz eine genügenden Gesamtwürdigung in Bezug auf das</w:t>
      </w:r>
    </w:p>
    <w:p>
      <w:r>
        <w:t>D-9791/2025 Seite 5 Risikoprofil der Beschwerdeführenden vorgenommen. Dass sie nicht zu dem von ihnen erhofften Schluss gelangte, stellt keine formelle Verfehlung dar, sondern ist eine Frage der materiellen Würdigung. Auch in Bezug auf die gesundheitliche Situation der Beschwerdeführenden liegt keine Verfeh- lung der Vorinstanz vor. Da die Beschwerdeführenden angaben, in ihrem Heimatstaat schon seit Jahren aufgrund ihrer Leiden in ärztlicher Behand- lung gewesen zu sein, liegt in der diesbezüglichen, summarischen Beurtei- lung der Vorinstanz keine formelle Verfehlung. Schliesslich kann auch da- raus, dass der Beschwerdeführer angehalten wurde, sich kurz zu fassen nichts zu den Gunsten der Beschwerdeführenden abgeleitet werden, zu- mal die freie Rede des Beschwerdeführers zu seinen Asylgründen über acht Seiten umfasst und er auf Nachfrage hin angab, er wolle nichts mehr ergänzen (vgl. A38 F72).</w:t>
      </w:r>
    </w:p>
    <w:p>
      <w:r>
        <w:rPr>
          <w:b/>
        </w:rPr>
        <w:t>E. 4.3</w:t>
      </w:r>
    </w:p>
    <w:p>
      <w:r>
        <w:t>Nach dem Gesagten ist eine Rückweisung der Sache an die Vorinstanz nicht angezeigt und das entsprechende Begehren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verneinte die Flüchtlingseigenschaft der Beschwerdeführen- den mit der Begründung, die geltend gemachten Verfolgungen zwischen den Jahren 2011 und 2014 wiesen nicht die nötige Aktualität auf. Die da- maligen Übergriffe seien zudem angezeigt und polizeilich verfolgt worden.</w:t>
      </w:r>
    </w:p>
    <w:p>
      <w:r>
        <w:t>D-9791/2025 Seite 6 Nach der Rückkehr im Jahr 2022 seien bis zur Ausreise 2025 weder er- neute Bedrohungen durch Drittpersonen noch durch Familienangehörige oder religiöse Akteure geltend gemacht worden. Eine fortdauernde Verfol- gung sei daher nicht ersichtlich. Auch aus dem Vorbringen einer Beobachtung durch den Geheimdienst im Jahr 2022 sowie angeblicher Repressionen wegen politischer Aktivitäten (Demonstrationsteilnahmen und Unterstützung der PTI-Partei) in den Jah- ren 2023 und 2024 ergäben sich keine Hinweise auf eine flüchtlingsrecht- lich relevante Verfolgung. Es gebe keine Hinweise für ein besonderes Ri- sikoprofil oder für die Wahrnehmung als politischen Gegner. Sein politi- sches Engagement habe sich auf eine untergeordnete Unterstützung der Wahlkampagne der PTI-Partei beschränkt, ohne dass er je ein politisches Amt bekleidet oder eine offizielle Funktion innerhalb der Partei ausgeübt habe. Es handle sich nicht um ein politisches Engagement von einer Inten- sität, die geeignet wäre, staatliche Verfolgungsmassnahmen nach sich zu ziehen. Soweit er weiter vorbringe, sich vom Islam abgewandt zu haben und Atheist zu sein, bestünden ebenfalls keine objektiven Anzeichen für eine besondere Gefährdung. Nach seinen eigenen Angaben habe er dies nie offen bekannt gegeben und sei deswegen nie angezeigt oder verfolgt worden. Zudem seien Apostasie und Konversion in Pakistan nicht verboten und es sei grundsätzlich von staatlichem Schutz auszugehen. Konkrete In- dizien für eine wahrscheinliche religiöse Verfolgung fehlten daher eben- falls. Dass seitens der pakistanischen Behörden kein Interesse an ihm be- stehe, zeige sich auch in der problemlosen Ausreise. Die geltend gemach- ten Verfolgungen hätten sich zudem im Heimatdorf der Beschwerdeführen- den zugetragen. Der Beschwerdeführer mache keine Verfolgung aus- serhalb der Heimatregion – insbesondere auch nicht in (…) – geltend, wes- halb höchstens von lokal oder regional beschränkten Verfolgungsmass- nahmen auszugehen sei. Angesichts dieser fehlenden flüchtlingsrechtlichen Relevanz sei eine Glaubhaftigkeitsprüfung an sich entbehrlich. Nichtsdestotrotz sei festzuhal- ten, dass die Ausführungen des Beschwerdeführers zur Begegnung, die seine religiöse Abkehr ausgelöst und damit sein gesamtes weiteres Leben geprägt haben solle, sehr knapp und unsubstantiiert ausgefallen seien. Zu- dem habe er an diverse Male erklärt, seine atheistische Haltung nie aus- serhalb des familiären Kreises offengelegt zu haben, weshalb die geltend gemachte Verfolgung durch Drittpersonen und staatliche Stellen aufgrund seiner Haltung nicht plausibel erscheinen würden. Auch der von ihm ein- gereichte Medienbeitrag enthalte weder eine Kritik am Islam noch Hinweise</w:t>
      </w:r>
    </w:p>
    <w:p>
      <w:r>
        <w:t>D-9791/2025 Seite 7 auf eine Abwendung vom Glauben, sondern deute vielmehr auf eine Iden- tifikation mit dem Islam. Es sei ihm daher nicht gelungen glaubhaft zu ma- chen, dass er sich tatsächlich vom Islam abgewandt habe und deswegen verfolgt worden sei. Auch das Vorbringen, vom Geheimdienst festgenom- men und gefoltert worden zu sein, erweise sich als unglaubhaft. Er habe keine plausiblen Gründe darlegen können, weshalb die Behörden ein be- sonderes Interesse an ihm gehabt haben sollen, und seine Schilderungen der angeblichen Folterungen seien auffallend kurz und wenig erlebnisge- prägt ausgefallen. Auch sei realitätsfremd, dass der Geheimdienst ihn nach einer Folterung in ein Privatspital gebracht haben solle. Zudem spreche der ärztliche Bericht eher für eine Verletzung infolge eines Motorradunfalls. Schliesslich bleibe unerklärt, wie er nach der behaupteten Verfolgung noch längere Zeit unbehelligt in (…) habe leben und Pakistan anschliessend le- gal habe verlassen können. Die Vorbringen würden insgesamt weder den Anforderungen der Flücht- lingseigenschaft noch den Anforderungen an die Glaubhaftigkeit genügen.</w:t>
      </w:r>
    </w:p>
    <w:p>
      <w:r>
        <w:rPr>
          <w:b/>
        </w:rPr>
        <w:t>E. 6.2</w:t>
      </w:r>
    </w:p>
    <w:p>
      <w:r>
        <w:t>Der Beschwerdeführer führt an, seine Vorbringen glaubhaft dargelegt zu haben. Er habe für den Beginn seiner religiösen Distanzierung einen konkreten Auslöser genannt. Dass die Beschreibung knapp ausgefallen sei, könne ihm mangels vertiefter Rückfragen nicht entgegengehalten wer- den. Zudem seien die vom SEM angeführten Widersprüche nicht nachvoll- ziehbar. Er habe konsistent erklärt, sich aus Sicherheitsgründen nie öffent- lich als Atheist bezeichnet zu haben, während seine innere Distanzierung vom Islam im privaten Umfeld bekannt gewesen sei und er aufgrund seiner Lebensführung und islamkritischer Äusserungen dennoch als religiös ab- weichend wahrgenommen worden sei. Auch die Verwendung religiös kon- former Formulierungen im Medienbeitrag sei vor dem gesellschaftlichen Kontext plausibel. Weiter sei die Einschätzung, er weise kein Risikoprofil auf, nicht zutreffen, da diesbezüglich die Wahrnehmung der Verfolger ent- scheidend sei. Er habe nachvollziehbar dargelegt, dass ihm politische Be- tätigung, Kritik an der Armee sowie religiöse Abweichung vorgeworfen wor- den seien und auch nicht exponierte Personen Ziel informeller Repressio- nen werden könnten. Die Zweifel an der Glaubhaftigkeit der Folterungen aufgrund der knappen Darstellung seien unzulässig, zumal keine vertieften Nachfragen gestellt worden seien und traumatische Erlebnisse häufig nur kurz geschildert würden. Auch die Behandlung in einem Privatspital sowie der spätere unbehelligte Aufenthalt und die legale Ausreise schlössen eine Verfolgung nicht aus. Insgesamt seien seine Aussagen konsistent und durch protokollierte emotionale Reaktionen gestützt gewesen.</w:t>
      </w:r>
    </w:p>
    <w:p>
      <w:r>
        <w:t>D-9791/2025 Seite 8 Zudem seien seine Vorbringen sehr wohl asylrechtlich relevant. Sie würden ein Bild einer über Jahre bestehenden Gefährdung, die durch den Ausland- aufenthalt lediglich unterbrochen worden sei und sich nach der Rückkehr im Jahr 2022 fortgesetzt sowie in staatliche Repressionen eskaliert habe, aufzeigen. Da der Beschwerdeführer in seinem Umfeld als religiös abwei- chend bekannt sei, er den staatlichen Sicherheitsorganen aufgrund politi- scher Aktivitäten namentlich bekannt sei und ihm wiederholt mit einer Blas- phemieanzeige gedroht worden sei, sei eine zukünftige Verfolgung sehr wahrscheinlich. Die legale Ausreise sei kein Indiz für fehlende Verfolgungs- gefahr, zumal vorliegend die Verfolgung durch informelle staatliche Mass- nahmen erfolgt sei. Es könne der Vorinstanz nicht darin gefolgt werden, dass die staatlichen Massnahmen ausschliesslich im Zusammenhang mit allgemeinen politischen Unruhen erfolgt seien. Anlassbezogene Massnah- men würden flüchtlingsrechtliche Relevanz entfalten, wenn ein verpöntes Merkmal zumindest mitursächlich sei. Schliesslich greife im vorliegenden Fall auch das Subsidiaritätsargument nicht.</w:t>
      </w:r>
    </w:p>
    <w:p>
      <w:r>
        <w:rPr>
          <w:b/>
        </w:rPr>
        <w:t>E. 7.1</w:t>
      </w:r>
    </w:p>
    <w:p>
      <w:r>
        <w:t>Nach Prüfung der Akten gelangt das Bundesverwaltungsgericht zum Schluss, dass die angefochtene Verfügung zu stützen ist, wobei – mit nach- folgenden Ergänzungen – auf die zutreffenden Erwägungen der Vorinstanz verwiesen werden kann.</w:t>
      </w:r>
    </w:p>
    <w:p>
      <w:r>
        <w:rPr>
          <w:b/>
        </w:rPr>
        <w:t>E. 7.2</w:t>
      </w:r>
    </w:p>
    <w:p>
      <w:r>
        <w:t>Die Vorinstanz ist zu Recht zum Schluss gelangt, dass die geltend ge- machten politischen Aktivitäten des Beschwerdeführers asylrechtlich nicht von Relevanz sind, da sich diese gemäss eigenen Angaben auf eine un- tergeordnete Unterstützung der PTI-Partei beschränkten, ohne dass er je eine exponierte Stellung oder eine offizielle Funktion innehatte. Es bestehe keine Anhaltspunkte, dass er von den staatlichen Behörden als ernstzu- nehmender politischer Gegner wahrgenommen worden wäre oder dass ihm aus diesem Grund gezielte staatliche Repressionsmassnahmen droh- ten. In Bezug auf die geltend gemachte religiöse Abweichung ist festzuhal- ten, dass der Beschwerdeführer selbst wiederholt erklärte, seine innere Distanzierung vom Islam nie öffentlich gemacht zu haben und dass diese lediglich im engsten Familienkreis bekannt gewesen sei. Er sei in Pakistan auch nie wegen Blasphemie angezeigt worden. Es fehlen damit konkrete Hinweise darauf, dass staatliche Stellen hiervon Kenntnis erlangt hätten. Unter diesen Umständen ist nicht ersichtlich, weshalb der Beschwerdefüh- rer mit beachtlicher Wahrscheinlichkeit einer Verfolgung durch staatliche Akteure ausgesetzt sein sollte. Der Umstand, dass er sich in (…) unbehel- ligt aufhalten konnte und das Land ohne Schwierigkeiten verlassen konnte,</w:t>
      </w:r>
    </w:p>
    <w:p>
      <w:r>
        <w:t>D-9791/2025 Seite 9 bestätigt diese Einschätzung und spricht gegen eine aktuelle und landes- weite Verfolgung. In Bezug auf die religiöse Abkehr hat der Beschwerdeführer zwar das aus- lösende Ereignis geschildert, jedoch fallen die Ausführungen äusserst knapp und wenig lebensnah aus, was angesichts von dessen behaupteten lebensprägenden Bedeutung Zweifel an der Glaubhaftigkeit des Vorbrin- gens rechtfertigt. Weiter sind auch seine Schilderungen zu den geltend ge- machten Folterungen kurz und generisch. Insbesondere im Vergleich zu seinen übrigen Ausführungen lassen diese Ausführungen Detailreichtum vermissen. Es entsteht nicht der Eindruck, dass der Beschwerdeführer dies tatsächlich erlebt hat. Insbesondere bei den für seine Flucht zentralen Er- eignisse wären – auch ohne entsprechendes Nachfragen des SEM – de- tailliertere, oder zumindest gleich detaillierte Ausführungen wie bei den üb- rigen Schilderungen zu erwarten gewesen.</w:t>
      </w:r>
    </w:p>
    <w:p>
      <w:r>
        <w:rPr>
          <w:b/>
        </w:rPr>
        <w:t>E. 7.3</w:t>
      </w:r>
    </w:p>
    <w:p>
      <w:r>
        <w:t>Das SEM hat demzufolge die Flüchtlingseigenschaf der Beschwerde- führenden zu Recht verneint und ihre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D-9791/2025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die Beschwerdeführenden die Flüchtlingseigenschaft nicht erfül- len, ist das flüchtlingsrechtliche Rückschiebungsverbot von Art. 33 Abs. 1 FK und Art. 5 AsylG nicht anwendbar. Die Zulässigkeit des Vollzugs beur- teilt sich vielmehr nach den allgemeinen verfassungs- und völkerrechtli- chen Bestimmungen (Art. 25 Abs. 3 BV; Art. 3 des Übereinkommens vom</w:t>
      </w:r>
    </w:p>
    <w:p>
      <w:r>
        <w:rPr>
          <w:b/>
        </w:rPr>
        <w:t>E. 9.2.3</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D-9791/2025 Seite 11</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D-3422/2023 vom 19. November 2025 E. 9.4.1).</w:t>
      </w:r>
    </w:p>
    <w:p>
      <w:r>
        <w:rPr>
          <w:b/>
        </w:rPr>
        <w:t>E. 9.3.3</w:t>
      </w:r>
    </w:p>
    <w:p>
      <w:r>
        <w:t>Vorliegend sprechen auch keine individuellen Gründe sozialer oder wirtschaftlicher Natur gegen die Zumutbarkeit des Wegweisungsvollzug. Mehrere Familienmitglieder der Beschwerdeführenden – darunter ihre äl- teste Tochter, die Mutter der Beschwerdeführerin sowie die Schwestern des Beschwerdeführers – wohnen nach wie vor im Heimatdorf, womit von einem vorhandenen Beziehungsnetz auszugehen ist. Sie besitzen ein Haus sowie mehrere Grundstücke und Bauland, womit die Wohnsituation als gesichert anzusehen ist. Der Beschwerdeführer hat als Geschäftsmann verschiedene Unternehmen geführt und die Beschwerdeführerin hat Nä- hen und Stricken erlernt. Entgegen der Auffassung in der Beschwerde ist zudem nicht davon auszugehen, dass der Beschwerdeführer aufgrund sei- ner gesundheitlichen Leiden keiner Arbeit nachgehen könne, zumal aus dem eingereichten «Disability Certificate» ersichtlich ist, dass er nach wie vor arbeitsfähig ist. Zudem verfügen sie gemäss eigenen Angaben in Pa- kistan noch über Vermögen. Es ist – entgegen den weitgehend unsubstan- tiierten, anderweitigen Behauptungen in der Beschwerde – nicht davon auszugehen, dass sie bei einer Rückkehr nach Pakistan aus individuellen Gründen wirtschaftlicher oder sozialer Art in eine existenzielle Notlage ge- raten würden.</w:t>
      </w:r>
    </w:p>
    <w:p>
      <w:r>
        <w:rPr>
          <w:b/>
        </w:rPr>
        <w:t>E. 9.3.4</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2009/2 E. 9.3.1, je m.w.H.). Die Beschwerdeführerin macht geltend, an (…), (…) sowie an (…) zu leiden, wobei sie deswegen schon in Pakistan in Behandlung war. Der Beschwer- deführer gibt an, an (…), (…) sowie (…) zu leiden. Zudem habe er in den</w:t>
      </w:r>
    </w:p>
    <w:p>
      <w:r>
        <w:t>D-9791/2025 Seite 12 Jahren 2018 und 2020 (…) erlitten. Übereinstimmend mit der Vorinstanz ist festzustellen, dass die Beschwerdeführenden wegen ihren gesundheitli- chen Leiden bereits in Pakistan behandelt wurden. Es ist davon auszuge- hen, dass die Beschwerdeführenden bei einer Rückkehr bei Bedarf eben- falls wieder medizinische Leistungen in Anspruch nehmen können. Vorlie- gend lässt sich aus den vorgebrachten Leiden zudem nicht darauf schlies- sen, dass die Beschwerdeführenden bei einer Rückkehr nach Pakistan mangels einer allenfalls notwendigen medizinischen Behandlung einer akuten Lebensgefahr ausgesetzt wären.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47 Abs. 1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Rechtspflege – unabhängig von einer allfälligen Fürsorgeabhängigkeit – abzuweisen ist.</w:t>
      </w:r>
    </w:p>
    <w:p>
      <w:r>
        <w:rPr>
          <w:b/>
        </w:rPr>
        <w:t>E. 11.2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D-9791/2025 Seite 13</w:t>
      </w:r>
    </w:p>
    <w:p>
      <w:r>
        <w:t>(Dispositiv nächste Seite)</w:t>
      </w:r>
    </w:p>
    <w:p>
      <w:r>
        <w:t>D-9791/2025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