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D-96/2024 vom 22. Dezember 2023</w:t>
      </w:r>
    </w:p>
    <w:p>
      <w:r>
        <w:t>Bundesverwaltungsgericht, 2023-12-22, DE</w:t>
      </w:r>
    </w:p>
    <w:p>
      <w:r>
        <w:rPr>
          <w:b/>
        </w:rPr>
        <w:t xml:space="preserve">Quelle: </w:t>
      </w:r>
      <w:r>
        <w:t>https://mcp.opencaselaw.ch/entscheid/bvger_D-96_2024_d20231222</w:t>
      </w:r>
    </w:p>
    <w:p>
      <w:r>
        <w:t>FR: TAF D-96/2024 du 22 décembre 2023</w:t>
      </w:r>
    </w:p>
    <w:p>
      <w:r>
        <w:t>IT: TAF D-96/2024 del 22 dicembre 2023</w:t>
      </w:r>
    </w:p>
    <w:p>
      <w:pPr>
        <w:pStyle w:val="Heading2"/>
      </w:pPr>
      <w:r>
        <w:t>Regeste</w:t>
      </w:r>
    </w:p>
    <w:p>
      <w:r>
        <w:t>Asyl (ohne Wegweisungsvollzug) (beschleunigtes Verfahren) | Asyl (ohne Wegweisungsvollzug; beschleunigtes Verfahren); Verfügung des SEM vom 22.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Das Verfahren richtet sich nach dem VwVG, dem VGG und dem BGG, soweit das AsylG nichts anderes bestimmt (Art. 37 VGG und Art. 6 AsylG).</w:t>
      </w:r>
    </w:p>
    <w:p>
      <w:r>
        <w:t>D-96/2024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dass die vom Beschwerdeführer geltend gemachte Zwangsrekrutierung der islamis- tisch militanten Bewegung Al-Shabaab nicht zielgerichtet sei. Zahlreiche junge Männer seien in ähnlicher Weise davon betroffen und es würden keine konkreten Hinweise vorliegen, dass der Beschwerdeführer bezie- hungsweise seine Familie aufgrund einer allfälligen politischen oder religi- ösen Gesinnung das Missfallen der Al-Shabaab geweckt haben könnte. Es handle sich beim Vorbringen um eine allgemeine Einschüchterung der so- malischen Zivilbevölkerung. Somit liege keine flüchtlingsrechtlich relevante</w:t>
      </w:r>
    </w:p>
    <w:p>
      <w:r>
        <w:t>D-96/2024 Seite 5 Verfolgung vor. Ferner liege kein konkretes Verfolgungsinteresse der Al- Shabaab am Beschwerdeführer vor, da die Al-Shabaab den Beschwerde- führer nach drei Tagen aus freien Stücken freigelassen habe, womit auch kein andauerndes Interesse am Beschwerdeführer vorliege.</w:t>
      </w:r>
    </w:p>
    <w:p>
      <w:r>
        <w:rPr>
          <w:b/>
        </w:rPr>
        <w:t>E. 4.2</w:t>
      </w:r>
    </w:p>
    <w:p>
      <w:r>
        <w:t>Dem entgegnet der Beschwerdeführer in seiner Beschwerde, dass sehr wohl ein Verfolgungsinteresse an seiner Person vorliege. Bereits in der Stellungnahme zum Entscheidentwurf sei darauf hingewiesen worden, dass die Freilassung wegen der Bürgschaft des Onkels vs. – eines Clan- ältesten – zustande gekommen sei und dies daher keine Freilassung «aus freien Stücken» gewesen sei. Bezüglich der Gezieltheit der Verfolgung wird in der Beschwerde weiter ausgeführt, dass der Beschwerdeführer aus der Region C._______, in der Nähe der Bezirkshauptstadt B._______, stamme. Die Al-Shabaab sei dort sehr weit verbreitet. Gemäss einem ein- schlägigen Länderbericht habe die Al-Shabaab die Region C._______ zu- letzt mehrheitlich wieder erobert und übe dort eine weitgehende Kontrolle aus. Die Zwangsrekrutierung sei direkt gegen den Beschwerdeführer er- folgt und dieser sei als geeigneter Kandidat für eine Zwangsrekrutierung von der Al-Shabaab gezielt ausgewählt worden.</w:t>
      </w:r>
    </w:p>
    <w:p>
      <w:r>
        <w:rPr>
          <w:b/>
        </w:rPr>
        <w:t>E. 4.3</w:t>
      </w:r>
    </w:p>
    <w:p>
      <w:r>
        <w:t>In der Vernehmlassung hielt die Vorinstanz daran fest, dass es an einer Gezieltheit der Verfolgung fehle. Die Zwangsrekrutierung des Beschwer- deführers habe sich nicht gegen ihn persönlich gerichtet, sondern vielmehr seien zahlreiche Jugendliche in seinem Alter von der Al-Shabaab rekrutiert worden. Weiter führt das SEM aus, es habe sich im Asylentscheid nicht weiter mit der Glaubhaftigkeit der Vorbringen des Beschwerdeführers aus- einandergesetzt. Sollte das Bundesverwaltungsgericht wider Erwarten zum Schluss kommen, der Beschwerdeführer erfülle die Flüchtlingseigen- schaft, beantrage es deshalb, die Sache zwecks ergänzender Anhörung zur Vornahme einer vertieften Glaubhaftigkeitsprüfung der Asylvorbringen zurückzuweisen.</w:t>
      </w:r>
    </w:p>
    <w:p>
      <w:r>
        <w:rPr>
          <w:b/>
        </w:rPr>
        <w:t>E. 4.4</w:t>
      </w:r>
    </w:p>
    <w:p>
      <w:r>
        <w:t>In der Replik bringt der Beschwerdeführer vor, dass er sich über zwei Befragungen konsistent und widerspruchsfrei zu seinen Asylvorbringen ge- äussert habe. Sowohl im Protokoll der EB UMA als auch im Protokoll der Anhörung würden sich Realkennzeichen finden. Die Ausführungen würden genügen, um die Glaubhaftigkeit zu bejahen und ihm Asyl zu gewähren.</w:t>
      </w:r>
    </w:p>
    <w:p>
      <w:r>
        <w:rPr>
          <w:b/>
        </w:rPr>
        <w:t>E. 4.5</w:t>
      </w:r>
    </w:p>
    <w:p>
      <w:r>
        <w:t>In der ergänzenden Vernehmlassung hielt die Vorinstanz fest, dass im vorliegenden Fall auf Anhieb und zweifelsfrei festgestanden habe, dass</w:t>
      </w:r>
    </w:p>
    <w:p>
      <w:r>
        <w:t>D-96/2024 Seite 6 keine Verfolgungssituation nach Art. 3 AsylG vorliege, weshalb keine ver- tiefte Glaubhaftigkeitsprüfung vorgenommen worden sei.</w:t>
      </w:r>
    </w:p>
    <w:p>
      <w:r>
        <w:rPr>
          <w:b/>
        </w:rPr>
        <w:t>E. 5.1</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zumal er sein Korrelat in der Mitwirkungs- pflicht des Asylsuchenden findet (vgl. Art. 13 VwVG und Art. 8 AsylG). Die entscheidende Behörde darf sich trotz des Untersuchungsgrundsatzes in der Regel darauf beschränken, die Vorbringen der Asylbewerber zu würdi- gen und die von ihnen angebotenen Beweise abzunehmen, ohne weitere Abklärungen vornehmen zu müssen (vgl. BVGE 2012/21 E. 5.1).</w:t>
      </w:r>
    </w:p>
    <w:p>
      <w:r>
        <w:rPr>
          <w:b/>
        </w:rPr>
        <w:t>E. 5.2</w:t>
      </w:r>
    </w:p>
    <w:p>
      <w:r>
        <w:t>Im vorliegenden Fall hat das SEM eine Würdigung nach Massgabe von Art. 3 AsylG vorgenommen und auf eine Prüfung der Glaubhaftigkeit der Asylvorbringen unter dem Aspekt von Art. 7 AsylG gänzlich verzichtet. Das SEM erachtete das Vorbringen als nicht im Sinne von Art. 3 AsylG relevant. Das Bundesverwaltungsgericht kommt aufgrund nachfolgender Erwägun- gen zum Schluss, dass die Sachverhaltsfeststellung des SEM unvollstän- dig ist.</w:t>
      </w:r>
    </w:p>
    <w:p>
      <w:r>
        <w:rPr>
          <w:b/>
        </w:rPr>
        <w:t>E. 5.3</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w:t>
      </w:r>
    </w:p>
    <w:p>
      <w:r>
        <w:t>D-96/2024 Seite 7 oder Persönlichkeit des Opfers verbunden sind, erfolgt ist beziehungs- weise droht (vgl. BVGE 2014/27 E. 6.3).</w:t>
      </w:r>
    </w:p>
    <w:p>
      <w:r>
        <w:rPr>
          <w:b/>
        </w:rPr>
        <w:t>E. 5.4</w:t>
      </w:r>
    </w:p>
    <w:p>
      <w:r>
        <w:t>Bezüglich der im vorliegenden Fall strittigen Frage, ob eine Zwangs- rekrutierung von minderjährigen Personen flüchtlingsrechtliche Relevanz hat, ist zunächst darauf hinzuweisen, dass die Zwangsrekrutierung von minderjährigen Personen im humanitären Völkerrecht grundsätzlich verbo- ten ist. Die Rekrutierung von Kindern unter 15 Jahren stellt ein Kriegsver- brechen dar und wird im Rahmen des Universalitätsprinzips auch in der Schweiz strafrechtlich verfolgt, selbst wenn die Tat im Ausland begangen wurde (vgl. Art. 2 Fakultativprotokoll zur KRK; Art. 8 Abs. 2 Bst. e vii Römer Statut des Internationalen Strafgerichtshofs vom 17. Juli 1998, SR 0.312.1; Art. 264f i.V.m. Art. 264m StGB). Dabei wird sowohl die Eingliederung in (staatliche) Streitkräfte wie auch in eine (nicht-staatliche) bewaffnete Gruppe bestraft (vgl. etwa KESHELAVA/ZEHNDER, in: Basler Kommentar Strafgesetzbuch, 4. Aufl. 2019, Art. 264f StGB N. 8 f. S. 4789). Die Schweiz hat auch die weitergehenden Konventionen ratifiziert, welche jede Rekru- tierung von Kindern unter 18 Jahren durch nichtstaatliche Gruppierungen verpönen und die Vertragsstaaten verpflichten, alle Massnahmen zu er- greifen, um dieses Verbot durchzusetzen (Fakultativprotokoll zur Kinder- rechtskonvention [SR 0.107.1] sowie Konvention der International Labour Organisation [ILO] Nr. 182 über die schlimmsten Formen der Kinderarbeit [SR 0.822.728.2]). Die Rekrutierung von Kindern unter 18 Jahren in eine staatliche Armee oder nichtstaatliche bewaffnete Gruppe kann nach der Rechtsprechung des Bundesverwaltungsgerichts eine asylrelevante Ver- folgung darstellen (vgl. dazu Urteile des BVGer E-1144/2018 vom 29. Juni 2020 E. 7.3.1 und E-5072/2018 vom 17. Dezember 2020 E. 5.6). Dies wird auch von der Lehre sowie vom UNHCR (Hochkommissariat der Vereinten Nationen für Flüchtlinge) bestätigt (BARBARA KAMMERMANN, Flucht vor Krieg, 2019, S. 301 ff. m.w.H.; CHRISTA LUTERBACHER, Die flüchtlingsrecht- liche Behandlung von Dienstverweigerung und Desertion, 2004, S. 61 ff. m.w.H.; UNHCR, Asylanträge von Kindern, HCR/GIP/09/08, 2009, Ziff. 21). Infolgedessen kann die Auffassung der Vorinstanz, es habe zweifelsfrei festgestanden, dass die Vorbringen des Beschwerdeführers keine asylre- levante Verfolgung hätten, nicht überzeugen. Aufgrund seiner Vorbringen ist davon auszugehen, ihm habe aufgrund seines Alters (damals knapp 15- jährig), seines Geschlechts sowie seines Wohnortes – mithin alles nicht abänderbare Merkmale – eine Zwangsrekrutierung gedroht. Dabei ist zu- sätzlich zu erwähnen, dass er vorgebracht hat, sein Onkel vs. sei nach seiner Flucht unter Hausarrest gestellt worden, um sicherzustellen, dass er</w:t>
      </w:r>
    </w:p>
    <w:p>
      <w:r>
        <w:t>D-96/2024 Seite 8 von der Al-Shabaab rekrutiert werden könne (vgl. SEM-act. A11/15 S. 14), womit das Bestehen einer zielgerichteten Verfolgung nicht leichthin ausge- schlossen werden kann.</w:t>
      </w:r>
    </w:p>
    <w:p>
      <w:r>
        <w:rPr>
          <w:b/>
        </w:rPr>
        <w:t>E. 5.5</w:t>
      </w:r>
    </w:p>
    <w:p>
      <w:r>
        <w:t>Angesichts des potentiell flüchtlingsrechtlich relevanten Vorbringens des Beschwerdeführers wäre die Vorinstanz gehalten gewesen, dieses vertiefter zu prüfen und sämtliche für die Prüfung nach Art. 3 und 7 AsylG erforderlichen Sachverhaltselemente zu ermitteln. Namentlich hätte das SEM abklären müssen, ob der Beschwerdeführer im Zeitpunkt der Aus- reise mit einer erneuten Rekrutierung durch die Al-Shabaab hätte rechnen müssen. Der Umstand, dass er angeblich wegen der Bemühungen seines Onkels von der Al-Shabaab freigelassen wurde, schliesst die Gefahr einer erneuten Rekrutierung nicht aus. Zudem erscheint es durchaus möglich, dass dem Beschwerdeführer bei einer (hypothetischen) Rückkehr eine von der Al-Shabaab feindliche Gesinnung unterstellt würde; ein Umstand, der von der Vorinstanz ebenfalls nicht weiter abgeklärt worden ist. Schliesslich hat es die Vorinstanz aufgrund der aus ihrer Sicht flüchtlingsrechtlich nicht relevanten Vorbringen des Beschwerdeführers unterlassen, in der Anhö- rung zu den Asylgründen gezielte Nachfragen zu stellen, welche eine ab- schliessende Prüfung der Glaubhaftigkeit seiner Vorbringen erlauben wür- den. Unter diesen Umständen kommt das Bundesverwaltungsgericht zum Schluss, dass die Vorinstanz den rechtserheblichen Sachverhalt unvoll- ständig festgestellt hat.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Wie sich aus den obigen Erwägungen ergibt, ist der rechtserhebliche Sachverhalt nicht genügend erstellt. Es ist nicht Sache des Gerichts, als letzte Beschwerdeinstanz die Sachverhaltsfeststellung oder gar umfas- sende Sachverhaltsabklärungen selber vorzunehmen. Entsprechend rechtfertigt sich vorliegend eine Kassation und Rückweisung an die Vor- instanz zur vollständigen Sachverhaltsermittlung (vgl. Urteil des BVGer</w:t>
      </w:r>
    </w:p>
    <w:p>
      <w:r>
        <w:t>D-96/2024 Seite 9 E-6896/2018 vom 29. März 2021 E. 5.4), beispielsweise im Rahmen einer ergänzenden Anhörung, wie sie das SEM in seiner Vernehmlassung selber erwähnt.</w:t>
      </w:r>
    </w:p>
    <w:p>
      <w:r>
        <w:rPr>
          <w:b/>
        </w:rPr>
        <w:t>E. 6.3</w:t>
      </w:r>
    </w:p>
    <w:p>
      <w:r>
        <w:t>Dem Beschwerdeführer erwächst mit dem kassatorischen Urteil kein Nachteil (vgl. THOMAS HÄBERLI, in: Waldmann/Krauskopf [Hrsg.], Praxis- kommentar VwVG, 3. Aufl. 2023, zu Art. 62 N. 21 S. 1503), womit eine Rückweisung an die Vorinstanz – auch wenn der Beschwerdeführer keinen entsprechenden Antrag gestellt hat – zulässig ist (vgl. Art. 62 VwVG).</w:t>
      </w:r>
    </w:p>
    <w:p>
      <w:r>
        <w:rPr>
          <w:b/>
        </w:rPr>
        <w:t>E. 7</w:t>
      </w:r>
    </w:p>
    <w:p>
      <w:r>
        <w:t>Bei diesem Ausgang des Verfahrens sind keine Kosten zu erheben (Art. 63 Abs. 1 und 2 VwVG).</w:t>
      </w:r>
    </w:p>
    <w:p>
      <w:r>
        <w:rPr>
          <w:b/>
        </w:rPr>
        <w:t>E. 8</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D-96/2024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