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D-969/2018 vom 16. September 2019</w:t>
      </w:r>
    </w:p>
    <w:p>
      <w:r>
        <w:t>Bundesverwaltungsgericht, 2019-09-16, DE</w:t>
      </w:r>
    </w:p>
    <w:p>
      <w:r>
        <w:rPr>
          <w:b/>
        </w:rPr>
        <w:t xml:space="preserve">Quelle: </w:t>
      </w:r>
      <w:r>
        <w:t>https://mcp.opencaselaw.ch/entscheid/bvger_D-969_2018</w:t>
      </w:r>
    </w:p>
    <w:p>
      <w:r>
        <w:t>FR: TAF D-969/2018 du 16 septembre 2019</w:t>
      </w:r>
    </w:p>
    <w:p>
      <w:r>
        <w:t>IT: TAF D-969/2018 del 16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3.2</w:t>
      </w:r>
    </w:p>
    <w:p>
      <w:r>
        <w:t>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sind zwischen Ausreise und Asylentscheid zugunsten und zulasten der asylsuchenden Person zu berücksichtigen (vgl. BVGE 2010/57 E. 2.6, 2008/34 E. 7.1 und 2008/12 E. 5.2.).</w:t>
      </w:r>
    </w:p>
    <w:p>
      <w:r>
        <w:rPr>
          <w:b/>
        </w:rPr>
        <w:t>E. 4.1</w:t>
      </w:r>
    </w:p>
    <w:p>
      <w:r>
        <w:t>Das SEM führte in der Begründung der Verfügung im Wesentlichen aus, es bestreite nicht, dass sich die Beschwerdeführerin in der Schweiz exilpolitisch betätigt habe. Die blosse Mitgliedschaft in der (...) führe jedoch zu keiner Verfolgung durch die äthiopischen Behörden. Diese Vereinigung betätige sich in der Schweiz vorwiegend kulturell und bezeichne sich als politisch unabhängig. Ihre Arbeit zur Mobilisation der äthiopischen Frauen zur Teilnahme an Demonstrationen oder Anlässen der (...) finde nicht in einem öffentlichen Rahmen statt und es sei nicht davon auszugehen, dass dies die äthiopischen Behörden zurückverfolgen könnten. Dasselbe gelte für das Anwerben neuer Mitglieder, sei es für die (...), die (...) oder die (...). Den Schreiben der (...) sei nicht zu entnehmen, inwieweit sie ihre Aufgaben als (...) im Kanton D._______ in der Öffentlichkeit durchführe. Auf den Fotografien und der eingereichten Filmsequenz sei sie als friedliche Demonstrantin zu sehen, ohne dass sie auffalle. Die Mitgliedschaft bei (...), (...) führe nicht im Sinne einer Regelvermutung zum Schluss, die äthiopischen Behörden seien bereits aufgrund dieser Tatsache auf sie aufmerksam geworden. Aus dem Schreiben werde nicht ersichtlich, in welcher Form sie sich ausserhalb dieser Organisation für die (...) exponiert habe. Dies gelte auch für die von ihr geltend gemachten Videokonferenz vom (...) 2017 in G._______ und die Mitorganisation des Supportessens am (...) 2016. Die von ihr eingereichten Fotografien seien offensichtlich innerhalb der verschiedenen Veranstaltungen und nicht in einem allgemein öffentlichen Rahmen zustande gekommen. Ihren Aussagen als Rednerin in einer Sendung, welche auf YouTube zu finden sei, könnten keine regimefeindlichen Äusserungen entnommen werden. Auf Facebook benutze sie ein Pseudonym und als Profilbild habe sie ein (...)-Mitglied gewählt. Es sei deshalb nicht davon auszugehen, dass die äthiopischen Behörden ein von ihr auf Facebook veröffentlichtes Video zu ihr zurückverfolgen könnten. A._______ sei ein häufiger Name, der bei einer einfachen Sucheingabe im Internet über 8000 Mal erscheine. Die von ihr geltend gemachten Drohanrufe seien wenig glaubhaft, da sie durch nichts belegt worden und ihre Schilderungen dazu auch auf schriftliche Nachfrage äusserst vage und unsubstantiiert ausgefallen seien. Zudem habe sie anlässlich ihres Wiedererwägungsgesuches mit keinem Wort irgendwelche telefonische Bedrohungen erwähnt, obwohl solche bereits in dem von ihr damals eingereichten Schreiben der (...) vom 3. Oktober 2016 erwähnt worden seien. Insgesamt scheine es nicht als überwiegend wahrscheinlich, dass die äthiopischen Behörden von ihrer exilpolitischen Tätigkeit Kenntnis erlangt und sie namentlich identifiziert und registriert hätten. Die vorgebrachten subjektiven Nachfluchtgründen würden den Anforderungen an die Flüchtlingseigenschaft gemäss Art. 3 AsylG nicht standhalten.</w:t>
      </w:r>
    </w:p>
    <w:p>
      <w:r>
        <w:rPr>
          <w:b/>
        </w:rPr>
        <w:t>E. 4.2</w:t>
      </w:r>
    </w:p>
    <w:p>
      <w:r>
        <w:t>In der Beschwerde wird demgegenüber im Wesentlichen ausgeführt, die (...) setze sich gegen Menschenrechtsverletzungen in Äthiopien ein, weshalb sie von den äthiopischen Behörden mit Sicherheit als politische Organisation betrachtet werde. Indem die Vorinstanz jedes Vorbringen einzeln betrachte und als nicht relevant abtue, unterlasse sie es, die notwendige Gesamtwürdigung des politischen Profils der Beschwerdeführerin vorzunehmen. Es sei allgemein bekannt, dass die äthiopischen Behörden über Spitzel in der Schweiz verfügten. Die Beschwerdeführerin habe schon mehrmals Personen, die sie in die WhatsApp- und Viberguppe aufgenommen habe, blockieren müssen, weil sie sich für die Regierung einsetzten. Schliesslich sei die Beschwerdeführerin auf mehreren Videos auf (...) und (...) zu sehen und habe an verschiedenen Anlässen selbst das Wort ergriffen. Somit seien die Aktivitäten zumindest in der Öffentlichkeit der äthiopischen Diaspora bekannt. Darüber hinaus würden die äthiopischen Behörden über Gesichtsanerkennungs-Spyware verfügen, weshalb die Beschwerdeführerin auch ohne die Nennung ihres Namens identifiziert werden könne. Schliesslich sei belegt, dass die äthiopische Regierung auch gegen friedliche Demonstranten rigoros vorgehe. Es gebe nur eine A._______ in der Schweiz, die Mitglied von (...), (...) und (...) sowie die (...) sei mit der Aufgabe, die Frauen zu informieren und zur Teilnahme an Demonstrationen zu motivieren sowie zur Situation von Frauen in Äthiopien Stellung zu nehmen. Ferner werde (...) von den äthiopischen Behörden als terroristische Organisation eingestuft und diese gingen rigoros gegen (...)-Mitglieder vor. Die Beschwerdeführerin habe folglich als aktives Mitglied von (...) Verfolgung durch die äthiopischen Behörden zu befürchten. Die Beschwerdeführerin sei bereits in Äthiopien politisch aktiv gewesen, was im Urteil des Bundesverwaltungsgerichts vom 30. August 2016 nicht als unglaubhaft qualifiziert worden sei. Bereits ihr Vater sei ein wichtiges OLF-Mitglied gewesen. Schliesslich gehöre sie als Oromo einer in Äthiopien diskriminierten und verfolgten Minderheit an. Wenn sie sich nicht vor politischer Verfolgung in Äthiopien fürchten würde, wäre sie schon lange zu ihrer Tochter zurückgekehrt. Angesichts der psychischen Erkrankung sowie der Tatsache, dass sie die Telefonnummer gewechselt habe, spreche die Tatsache, dass sie keine genaueren Angaben zum Zeitpunkt und Intervall der bereits mehr als ein Jahr zurückliegenden Drohanrufe machen könne, nicht gegen deren Glaubhaftigkeit. Beim Schreiben der Beschwerdeführerin vom 18. Oktober 2016 handle es sich nicht um ein Wiedererwägungsgesuch. Sie habe einzig die Schweizer Behörden über die aktuelle Lage in Äthiopien informieren und darum bitten wollen, wieder in die vorherige Unterkunft versetzt zu werden, weshalb sie ebenfalls die gesundheitlichen Probleme geschildert habe. Die Beschwerdeführerin sei nicht auf die exilpolitischen Tätigkeiten eingegangen und habe lediglich die Bestätigung der (...) beigelegt. Der (...) habe sie von den Vorfällen erzählt, weshalb die (...) die Drohanrufe erwähne. Ohnehin könne aus dem Schreiben der Beschwerdeführerin, welches diese als Laie verfasst habe, nichts zu ihren Ungunsten abgeleitet werden. Sie gehe davon aus, dass die Drohanrufe von in der Schweiz lebenden Spitzeln der äthiopischen Sicherheitskräfte stammen würden, da ihr gedroht worden sei, wenn sie nicht mit ihren exilpolitischen Aktivitäten aufhöre, würde sie bei einer Rückkehr nach Äthiopien erschossen. Vorliegend habe es die Vorinstanz unterlassen, die jüngsten Ereignisse in Äthiopien im Zusammenhang mit den von ihr geltend gemachten exilpolitischen Tätigkeiten sowie unter dem Gesichtspunkt von Vollzugshindernissen substantiiert zu prüfen und in die Entscheidbegründung einfliessen zu lassen. Sie beschränke sich auf eine undifferenzierte, spekulative Einschätzung der Situation. Das politische Klima in Äthiopien insbesondere für Angehörige der Oromo und für regierungskritische Aktivisten sei höchst gefährlich. Diesem Umstand trage die Vorinstanz nicht im Geringsten Rechnung. Demzufolge sei das rechtliche Gehör verletzt worden.</w:t>
      </w:r>
    </w:p>
    <w:p>
      <w:r>
        <w:rPr>
          <w:b/>
        </w:rPr>
        <w:t>E. 5</w:t>
      </w:r>
    </w:p>
    <w:p>
      <w:r>
        <w:t>In der Beschwerde wird eine Verletzung des rechtlichen Gehörs geltend gemacht, weil das SEM dem Umstand, dass die Beschwerdeführerin Oromo und regierungskritisch sei und die Situation für diese in Äthiopien höchst gefährlich sei, in seinem Entscheid nicht Rechnung getragen habe. Dem ist nicht so. Das SEM nahm in seiner Verfügung sehr wohl Bezug auf die damalige Situation in Äthiopien sowohl der Oromo wie auch regierungskritischer Personen (vgl. Verfügung vom 16. Januar 2018 S. 8 und S. 10). Alleine der Umstand, dass das SEM die damalige Situation in Äthiopien anders einschätzte als die Beschwerdeführerin beziehungsweise deren Rechtsvertreterin und es zum anderen aus sachlichen Gründen auch zu einer anderen Würdigung der Vorbringen gelangt als die Beschwerdeführerin beziehungsweise ihre Rechtsvertreterin, spricht weder für eine ungenügende Sachverhaltsfeststellung noch stellt dies eine Verletzung der Begründungspflicht dar. Das rechtliche Gehör der Beschwerdeführerin wurde nicht verletzt. Der Rückweisungsantrag ist folglich abzuweisen.</w:t>
      </w:r>
    </w:p>
    <w:p>
      <w:r>
        <w:rPr>
          <w:b/>
        </w:rPr>
        <w:t>E. 6.1</w:t>
      </w:r>
    </w:p>
    <w:p>
      <w:r>
        <w:t>Wer sich darauf beruft, dass durch sein Verhalten nach der Ausreise aus dem Heimat- oder Herkunftsstaat - etwa durch ein illegales Verlassen des Landes oder exilpolitische Aktivitäten - eine Gefährdungssituation erst geschaffen worden ist, macht sogenannte subjektive Nachfluchtgründe im Sinne von Art. 54 AsylG geltend.</w:t>
      </w:r>
    </w:p>
    <w:p>
      <w:r>
        <w:rPr>
          <w:b/>
        </w:rPr>
        <w:t>E. 6.2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2009/28 E. 7.1).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7.1</w:t>
      </w:r>
    </w:p>
    <w:p>
      <w:r>
        <w:t>Die Lage in Äthiopien hat sich seit dem Frühling 2018 grundlegend verändert. Im April 2018 wurde Abiy Ahmed als erster Oromo in der Geschichte des Landes zum Premierminister gewählt. Im Juni 2018 wurde der seit Februar 2018 geltende Ausnahmezustand aufgehoben. Im gleichen Monat gab die äthiopische Regierung bekannt, das Friedensabkommen mit Eritrea aus dem Jahr 2000 und die darin vereinbarte Grenzziehung zu akzeptieren und umzusetzen. Der Krieg zwischen Äthiopien und Eritrea gilt damit als beendet. Im Juni 2018 wurden 264 zuvor von der Regierung blockierte Webseiten wieder zugelassen. Zudem wurde der Leiter des National Intelligence and Security Service (NISS) abgesetzt und Haftbefehle gegen 36 Sicherheitsleute, darunter Mitarbeitende des NISS, ausgestellt. Die OLF, Ogaden National Liberation Front (ONLF) und Ginbot 7, welche sich für die Anliegen der Oromo einsetzten, wurden sodann im Juli 2018 von der Liste der terroristischen Gruppierungen gestrichen.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(vgl. Referenzurteil des BVGer D-6630/2018 vom 6. Mai 2019 E. 7).</w:t>
      </w:r>
    </w:p>
    <w:p>
      <w:r>
        <w:rPr>
          <w:b/>
        </w:rPr>
        <w:t>E. 7.2</w:t>
      </w:r>
    </w:p>
    <w:p>
      <w:r>
        <w:t>Das Bundesverwaltungsgericht kam angesichts der positiven Entwicklung der politischen Lage in Äthiopien seit dem Amtsantritt des neuen Premierministers Abiy Ahmed im April 2018 zum Schluss, die Befürchtung, im Fall einer Rückkehr nach Äthiopien wegen exilpolitischer Tätigkeit flüchtlingsrechtlich relevanten Nachteilen ausgesetzt zu sein, sei unbegründet (vgl. Referenzurteil des BVGer D-6630/2018 vom 6. Mai 2019 E. 8). Vor diesem Hintergrund ist nicht wahrscheinlich, dass seitens der äthiopischen Behörden ein besonderes Interesse an der Person der Beschwerdeführerin besteht und ihr als Oromo, welche sich in der Schweiz exilpolitisch betätigte, bei einer Rückkehr eine asylrechtlich relevante Verfolgung drohen würde. Die diesbezüglichen Ausführungen im Rahmen des Beschwerdeverfahrens vermögen an dieser Einschätzung nichts zu ändern.</w:t>
      </w:r>
    </w:p>
    <w:p>
      <w:r>
        <w:rPr>
          <w:b/>
        </w:rPr>
        <w:t>E. 7.3</w:t>
      </w:r>
    </w:p>
    <w:p>
      <w:r>
        <w:t>Zusammenfassend ist festzuhalten, dass keine konkreten Anhaltspunkte für eine im heutigen Zeitpunkt objektiv begründete Furcht der Beschwerdeführerin vor einer Verfolgung im Sinne von Art. 3 AsylG durch die äthiopischen Behörden vorliegen. Das SEM hat zu Recht festgestellt, die Beschwerdeführerin erfülle die Flüchtlingseigenschaft nicht.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Aufgrund der vorstehend erläuterten Veränderung der Situation in Äthiopien (vgl. E. 7) bestehen keine hinreichenden Anhaltspunkte für eine ernsthafte und konkrete Gefährdung der Beschwerdeführerin in ihrem Heimatstaat im Sinne von Art. 3 EMRK. Auch die allgemeine Menschenrechtssituation in Äthiopien lässt den Wegweisungsvollzug zum heutigen Zeitpunkt nicht als unzulässig erscheinen.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vom 6. Mai 2019 E. 12.2, in Bestätigung von BVGE 2011/25 E. 8.3).</w:t>
      </w:r>
    </w:p>
    <w:p>
      <w:r>
        <w:rPr>
          <w:b/>
        </w:rPr>
        <w:t>E. 9.3.2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vom 6. Mai 2019 E. 12.4, in Bestätigung von BVGE 2011/25 E. 8.4). Für alleinstehende und zurückkehrende Frauen ist es nicht leicht, sozialen Anschluss zu finden, da nicht verheiratete und alleinlebende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BVGE 2011/25 E. 8.5).</w:t>
      </w:r>
    </w:p>
    <w:p>
      <w:r>
        <w:rPr>
          <w:b/>
        </w:rPr>
        <w:t>E. 9.3.3</w:t>
      </w:r>
    </w:p>
    <w:p>
      <w:r>
        <w:t>In der Beschwerde wird in diesem Zusammenhang im Wesentlichen geltend gemacht, die Beschwerdeführerin verfüge seit dem Tod ihres Vaters und der Scheidung und erneuten Heirat ihres Exmannes über kein tragfähiges Beziehungsnetz in Äthiopien mehr. Die Mutter habe nach dem Tod des Vaters kaum genug Geld, um sich selbst zu ernähren und lebe im Versteckten in H._______. Schliesslich verfüge die Beschwerdeführerin über keine beruflichen Fähigkeiten. Sie habe aufgrund ihrer Inhaftierung nicht einmal die Schule abschliessen können und habe daraufhin Äthiopien verlassen. Auch in der Schweiz sei sie nie einer Arbeit nachgegangen und habe keinerlei Bildung erhalten. Ohne männliche Bezugsperson und ohne finanzielle und soziale Unterstützung werde es für sie unmöglich sein, Arbeit oder eine Wohnung zu finden. Die Beschwerdeführerin wäre als alleinstehende Frau zudem der Gefahr von sexueller Gewalt ausgesetzt. Hinzu komme, dass sie an einer depressiven Stimmung und Anpassungsstörung leide und auf dem (...) sei. Bisher erhalte sie lediglich Medikamente. Sie wäre zur Stabilisierung ihres Zustandes jedoch dringend auf eine psychiatrische Behandlung angewiesen, welche ihr in Äthiopien nicht zur Verfügung stehen würde. Momentan sei sie auch auf Physiotherapie angewiesen und in Behandlung.</w:t>
      </w:r>
    </w:p>
    <w:p>
      <w:r>
        <w:rPr>
          <w:b/>
        </w:rPr>
        <w:t>E. 9.3.4</w:t>
      </w:r>
    </w:p>
    <w:p>
      <w:r>
        <w:t>Die Beschwerdeführerin wurde in der Hauptstadt Addis Abeba geboren und wuchs dort mit ihren beiden Schwestern bei ihrer Tante auf. Das Bundesverwaltungsgericht kam sodann in seinem Urteil D-2299/2015 vom 30. August 2016 zum Schluss, dass aufgrund der Aktenlage die Beschwerdeführerin über ein tragfähiges Beziehungsnetz in Äthiopien verfügt, da das SEM zu Recht die von der Beschwerdeführerin geltend gemachten familiären Umstände betreffend ihre Eltern und vier Brüder und deren Wohnorte als realitätsfremd und nicht nachvollziehbar eingeschätzt habe (vgl. Urteil des BVGer D-2299/2015 vom 30. August 2016 E. 9.4.2). Weder im Wiedererwägungsgesuch noch im zweiten Asylgesuch wurden glaubhafte Gründe dargetan oder Beweismittel eingereicht, welche das Gegenteil belegt hätten. Selbst wenn der Ehemann der Beschwerdeführerin sich von ihr hat scheiden lassen und wieder geheiratet hat, ist davon auszugehen, dass ihre Eltern und Brüder und andere Verwandten sowie Freunde in Äthiopien leben, bei denen sie Unterschlupf findet oder die ihr bei der Wohnungssuche behilflich sein können. Die Beschwerdeführerin hat zwar das neunte Jahr der Primarschule nicht abgeschlossen, verfügt aber dennoch über mehrjährige berufliche Erfahrung als (...) und (...), weshalb es ihr möglich sein sollte, ihre wirtschaftliche Existenz sichern zu können (vgl. Akten A4/10 S. 4, A9/19 F114, F126 ff., F160). Bezüglich der geltend gemachten gesundheitlichen Beeinträchtigungen wurden verschiedene ärztliche Zeugnisse eingereicht, wonach die Beschwerdeführerin an diversen körperlichen und psychischen Beschwerden leide, wie Depressionen, Schlafstörungen, Essstörungen, chronische Magenentzündung, Kopf-, Bein- und Bauchschmerzen, Vitaminmangel und (...), welche entsprechend behandelt worden sind (vgl. ärztliche Zeugnisse vom 22. September 2016 und 5. Oktober 2016). Im Arztbericht vom 16. März 2017 werden somatische Beschwerden wie rezidivierendes Asthma bronchiale und gehäufte Bindehautentzündungen mit Hustenattacken erwähnt. Anamnestisch sei das Asthma bronchiale im Januar 2016 durch eine Magenspiegelung verifiziert und therapiert worden, bestehe aber immer noch und sollte erneut abgeklärt werden. Eine Anmeldung an die Gastroenterologie bezüglich einer Magenspiegelung sei ausstehend. Nach Besserung der allergischen Komponente habe die Beschwerdeführerin vermehrt über Schlaf- und Angststörungen bei mehrfach besetztem Zimmer in ihrer Asylwohnung berichtet. Die somatische wie auch die psychische Situation müsse dringendst weiter abgeklärt und behandelt werden. In der letzten Eingabe der Beschwerdeführerin, der Replik vom 17. April 2018, wurden keine gesundheitlichen Probleme mehr geltend gemacht und bis heute wurde kein weiteres aktuelles Arztzeugnis mehr eingereicht. Es ist deshalb davon auszugehen, dass die Beschwerdeführerin in der Zwischenzeit behandelt worden und gesund ist. Im Übrigen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Im Referenzurteil des BVGer D-6630/2018 vom 6. Mai 2019 wurde zudem ausgeführt, dass sich die gesundheitliche Versorgung in Äthiopien in den letzten Jahren verbessert hat und der Zugang zum Gesundheitssystem grundsätzlich gewährleistet ist (vgl. a.a.O. E. 12.3.4). Es darf somit davon ausgegangen werden, dass die Beschwerdeführerin gegebenenfalls Zugang zu erforderlicher medizinischer Behandlung hat. Zudem kann ihren Bedürfnissen bei Bedarf durch entsprechende medizinische Rückkehrhilfe, beispielsweise in der Form der Mitgabe von Medikamenten, Rechnung getragen werden (Art. 93 Abs. 1 Bst. d AsylG). Ohne die Schwierigkeiten bei einer Rückkehr nach zwölfjähriger Landesabwesenheit zu verkennen, ist aufgrund der Aktenlage somit nicht davon auszugehen, die Beschwerdeführerin würde bei einer Rückkehr nach Äthiopien aus individuellen Gründen wirtschaftlicher, sozialer oder gesundheitlicher Natur in eine ihre Existenz gefährdende Situation geraten, die als konkrete Gefährdung im Sinne der zu beachtenden Bestimmung zu werten wäre (Art. 83 Abs. 4 AIG). Der Vollzug der Wegweisung erweist sich demnach nicht als unzumutbar.</w:t>
      </w:r>
    </w:p>
    <w:p>
      <w:r>
        <w:rPr>
          <w:b/>
        </w:rPr>
        <w:t>E. 9.4</w:t>
      </w:r>
    </w:p>
    <w:p>
      <w:r>
        <w:t>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Nachdem jedoch das Gesuch um Gewährung der unentgeltlichen Prozessführung mit Verfügung vom 5. März 2018 gutgeheissen wurde, sind der Beschwerdeführerin vorliegend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