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D-969/2009 vom 10. Juni 2010</w:t>
      </w:r>
    </w:p>
    <w:p>
      <w:r>
        <w:t>Bundesverwaltungsgericht, 2010-06-10, FR</w:t>
      </w:r>
    </w:p>
    <w:p>
      <w:r>
        <w:rPr>
          <w:b/>
        </w:rPr>
        <w:t xml:space="preserve">Quelle: </w:t>
      </w:r>
      <w:r>
        <w:t>https://mcp.opencaselaw.ch/entscheid/bvger_D-969_2009</w:t>
      </w:r>
    </w:p>
    <w:p>
      <w:r>
        <w:t>FR: TAF D-969/2009 du 10 juin 2010</w:t>
      </w:r>
    </w:p>
    <w:p>
      <w:r>
        <w:t>IT: TAF D-969/2009 del 10 giugno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de la loi sur l'asile du 26 juin 1998 (LAsi, RS 142.31).</w:t>
      </w:r>
    </w:p>
    <w:p>
      <w:r>
        <w:rPr>
          <w:b/>
        </w:rPr>
        <w:t>E. 1.2</w:t>
      </w:r>
    </w:p>
    <w:p>
      <w:r>
        <w:t>Les recourants ont qualité pour recourir (art. 48 al. 1 PA). Présentés dans la forme (art. 52 PA) et le délai prescrits par la loi (art. 108 al. 1 LAsi), les recours sont recevables.</w:t>
      </w:r>
    </w:p>
    <w:p>
      <w:r>
        <w:rPr>
          <w:b/>
        </w:rPr>
        <w:t>E. 1.3</w:t>
      </w:r>
    </w:p>
    <w:p>
      <w:r>
        <w:t>Le Tribunal considère qu'il se justifie de joindre les causes D-969/2009 et D-970/2009 et de rendre un seul arrêt, au vu de la connexité des cas. En effet, les recourants, qui sont frères, ont invoqué les mêmes motifs d'asile et les décisions entreprises ont un contenu identique, de même que les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3.1.1</w:t>
      </w:r>
    </w:p>
    <w:p>
      <w:r>
        <w:t>D'abord, B._______ s'est contredit sur l'époque où son frère A._______ se serait installé définitivement à D._______, affirmant que celui-ci avait déménagé tantôt une année avant que lui-même s'installe dans ce village en juillet 2007 (pv de son audition fédérale p. 7, question n° 71 et p. 8, question n° 82), tantôt en fin 2005 (pv de son audition fédérale p. 10, questions n° 101 et 102). Par ailleurs, B._______ a affirmé que son frère A._______ s'était installé à D._______, au motif qu'il avait reçu une convocation des services de sécurité du PDK au mois de novembre 2005 (pv de son audition fédérale p. 10, questions n° 101 et 102). Dès lors, il n'est pas crédible que B._______ ait délibérément décidé de s'installer à son tour à D._______ en juillet 2007 (pv de son audition fédérale p. 7, notamment question n° 71), alors qu'il pensait que son frère A._______ était recherché depuis son déménagement à D._______ (pv de son audition fédérale p. 8 et 9, questions n° 87 à 90). Interrogé sur cet élément d'invraisemblance, B._______ n'a donné aucune explication convaincante (pv de son audition fédérale p. 9, questions n° 91 à 97). Par conséquent, ni le départ de B._______ pour D._______, ni les motifs invoqués à l'origine de son déménagement, n'apparaissent vraisemblables.</w:t>
      </w:r>
    </w:p>
    <w:p>
      <w:r>
        <w:rPr>
          <w:b/>
        </w:rPr>
        <w:t>E. 3.1.2</w:t>
      </w:r>
    </w:p>
    <w:p>
      <w:r>
        <w:t>Ensuite, les recourants ont invoqué avoir été convoqués par les services de sécurité du PDK. A._______ a déclaré avoir reçu cette convocation tantôt en été 2006 (pv de son audition sommaire p. 5), tantôt le 25 septembre 2007 (pv de son audition fédérale p. 6). Entendu sur cette contradiction, A._______ a affirmé avoir reçu de document le 25 septembre 2007 (pv de son audition fédérale p. 14). Contrairement à son frère B._______ (cf. ci-après), A._______ n'a pas mentionné une autre convocation. B._______ n'a pas parlé, lors de sa première audition, d'une convocation reçue en septembre 2007, alors que cet élément constitue le motif essentiel et central de sa demande d'asile. Or l'expérience démontre que celui qui a réellement été persécuté et recherche une protection expose tous les motifs importants qui l'ont contraint à quitter son pays lors de sa première audition, ainsi que cela lui a été demandé. C'est donc à juste titre que l'ODM a retenu que B._______, en agissant de la sorte, avait voulu étayer son argumentation en la complétant, dans un deuxième temps, par des éléments essentiels contraires à la réalité (cf. décision entreprise p. 3, consid. I.1). Par ailleurs, B._______ a mentionné, lors de sa seconde audition, que son frère A._______ avait été convoqué une première fois par les services de sécurité du PDK en 2005 (pv de son audition fédérale p. 9, questions n° 95 à 99), ce dont le principal intéressé, A._______, n'a nullement parlé.</w:t>
      </w:r>
    </w:p>
    <w:p>
      <w:r>
        <w:rPr>
          <w:b/>
        </w:rPr>
        <w:t>E. 3.1.3</w:t>
      </w:r>
    </w:p>
    <w:p>
      <w:r>
        <w:t>De plus, le Tribunal relève que les recourants n'ont pas déposé la convocation du PDK de septembre 2007, affirmant qu'elle s'était perdue (pv de l'audition fédérale de A._______ p. 15). Les recourants ont d'ailleurs déclaré ne jamais avoir eu cette convocation en mains propres, mais s'être fiés aux dires d'un de leurs frères, qui leur avait transmis oralement son contenu ; il n'est dès lors pas plausible que les intéressés aient décidé de quitter le pays, après seulement quelques jours de réflexion et d'organisation, sur la base de simples déclarations de leur frère, sans se fonder sur un document concret. Par conséquent, les recourants n'ont pas rendu vraisemblable qu'ils auraient été convoqués par les services de sécurité du PDK, d'autant moins qu'ils n'ont pas été en mesure de déposer la convocation en pièce originale. En outre, ce n'est qu'au stade du recours qu'ils ont allégué avoir reçu une seconde convocation les concernant dans le courant du mois d'avril 2008, moyen de preuve qu'ils ont déposé. En produisant ce document uniquement au stade du recours, ils ont volontairement attendu de connaître le dispositif des décisions entreprises, avant d'invoquer ce moyen de preuve, ce qui est de nature à supprimer toute force probante à celui-ci. Par ailleurs, l'ODM a considéré, dans sa détermination du 17 mars 2009, dont une copie a été transmise aux intéressés, que la convocation d'avril 2008 n'était pas authentique. Les recourants ne s'étant pas prononcés à ce sujet, malgré les ordonnances du juge instructeur des 20 et 23 mars 2009 les invitant à le faire, il n'y a pas lieu de s'éloigner de l'analyse détaillée effectuée par l'ODM.</w:t>
      </w:r>
    </w:p>
    <w:p>
      <w:r>
        <w:rPr>
          <w:b/>
        </w:rPr>
        <w:t>E. 3.1.4</w:t>
      </w:r>
    </w:p>
    <w:p>
      <w:r>
        <w:t>Concernant les tentatives de recrutement du PKK, A._______ a invoqué que les membres de ce parti lui avaient demandé de rejoindre ses rangs en juillet 2007 (pv de son audition fédérale p. 8 et 9). Suite au refus de A._______, qui a dit avoir invoqué son jeune âge, les membres du PKK l'auraient laissé tranquille, tout en restant au village de D._______. Les membres du PKK auraient fait une seconde tentative de recrutement à l'égard du recourant prénommé, toujours en juillet 2007 (pv de son audition fédérale p. 10), qu'il a également refusée. A._______ a déclaré que le PKK avait ensuite quitté le village de D._______ et qu'il n'avait dès lors plus été "dérangé" par d'autres tentatives de recrutement (pv de son audition fédérale p. 9, haut). En conséquence, il est invraisemblable que A._______ ait fait l'objet de tentatives de recrutement de la part du PKK, puisqu'il n'est pas commun que ce parti se plie au simple refus de l'intéressé d'y adhérer. Le Tribunal relève en outre que les allégations de A._______ concernant les déplacements du PKK entre le siège de D._______ et celui situé dans un village voisin sont fort confuses (pv de son audition fédérale p. 9). B._______ a confirmé que le PKK lui avait demandé de devenir Peshmergas, une première fois en juillet 2007 (pv de son audition fédérale p. 10, questions n° 110 à 111) et une seconde fois au mois de septembre 2007 (pv de son audition fédérale p. 11, question n° 114). B._______ a affirmé avoir refusé la proposition du PKK, dont les membres ont insisté, et le recourant a dit leur avoir demandé un peu de temps, puis avoir décidé de quitter le pays (pv de son audition fédérale p. 11, questions n° 115 et 116). Dès lors, il n'apparaît pas plausible que B._______ ait pu échapper au PKK simplement en invoquant avoir besoin de plus de temps, sans avoir fait l'objet de pressions ultérieures de la part du PKK. Les recourants n'ont fait que des déclarations vagues et peu circonstanciées des prétendues tentatives de recrutement du PKK, sans fournir d'explications convaincantes des conséquences pratiques face à un mode connu de recrutement forcé (pv de l'audition fédérale de A._______ p. 8 et 9 et de celle de B._______ p. 10 et 11). Par conséquent, les tentatives de recrutement du PKK, insuffisamment fondées, n'apparaissent pas vraisemblables.</w:t>
      </w:r>
    </w:p>
    <w:p>
      <w:r>
        <w:rPr>
          <w:b/>
        </w:rPr>
        <w:t>E. 3.1.5</w:t>
      </w:r>
    </w:p>
    <w:p>
      <w:r>
        <w:t>Au reste, il est invraisemblable que A._______ se soit trompé sur sa date de naissance, tant lors de sa première audition que lorsqu'il a rempli lui-même le formulaire de données personnelles. De même, dans son courrier du 11 janvier 2008 adressé à l'ODM, il a répété être né le (...). Ce n'est que lors de l'audition fédérale, le 18 mars 2008, qu'il a allégué s'être trompé sur sa date de naissance, après avoir reçu sa carte d'identité. Ces éléments sont de nature à mettre en doute la crédibilité d'A._______.</w:t>
      </w:r>
    </w:p>
    <w:p>
      <w:r>
        <w:rPr>
          <w:b/>
        </w:rPr>
        <w:t>E. 3.1.6</w:t>
      </w:r>
    </w:p>
    <w:p>
      <w:r>
        <w:t>Au demeurant, B._______ a déclaré avoir cessé son activité de plâtrier, tantôt en février 2007 (pv de son audition fédérale p. 5, question n° 41), tantôt en septembre 2007 (pv de son audition sommaire p. 2) ; interrogé sur cette contradiction, il n'a donné aucune explication (pv de son audition fédérale p. 5, question n° 42). Au surplus, force est de constater que B._______ n'a fait parvenir aucun document attestant que son père était (...), alors que cela lui avait été demandé et qu'il avait déclaré être en mesure de faire parvenir des documents (pv de son audition fédérale p. 14, question n° 162).</w:t>
      </w:r>
    </w:p>
    <w:p>
      <w:r>
        <w:rPr>
          <w:b/>
        </w:rPr>
        <w:t>E. 3.2</w:t>
      </w:r>
    </w:p>
    <w:p>
      <w:r>
        <w:t>En définitive, le Tribunal considère que les intéressés se sont exprimés de façon contradictoire et ont tenu des propos insuffisamment fondés sur des éléments essentiels de leur demande d'asile. Partant, les déclarations des recourants tendant à démontrer qu'ils seraient en danger dans leur région d'origine n'apparaissent pas vraisemblables et ne sont étayées par aucun commencement de preuve. Il s'ensuit que les recours, en tant qu'ils contestent la reconnaissance de la qualité de réfugié et le refus de l'asile, doivent être rejetés.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5.1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5.3.1</w:t>
      </w:r>
    </w:p>
    <w:p>
      <w:r>
        <w:t>En l'occurrence, force est de constater que les recourants n'ont pas été en mesure d'établir, pour les motifs exposés au considérant 4, l'existence d'un risque réel, fondé sur des motifs sérieux et avérés, d'être exposés, en cas de renvoi en Irak, à un traitement prohibé par les art. 3 CEDH et 3 Conv. torture.</w:t>
      </w:r>
    </w:p>
    <w:p>
      <w:r>
        <w:rPr>
          <w:b/>
        </w:rPr>
        <w:t>E. 5.4</w:t>
      </w:r>
    </w:p>
    <w:p>
      <w:r>
        <w:t>Dès lors, l'exécution du renvoi des recourants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(Jurisprudence et informations de la Commission suisse de recours en matière d'asile [JICRA] 2005 n° 24 consid. 10.1 et jurisp. citée).</w:t>
      </w:r>
    </w:p>
    <w:p>
      <w:r>
        <w:rPr>
          <w:b/>
        </w:rPr>
        <w:t>E. 6.2</w:t>
      </w:r>
    </w:p>
    <w:p>
      <w:r>
        <w:t>Dans un arrêt de principe portant sur les trois provinces kurdes du nord de l'Irak (Dohuk, Erbil et Suleimaniya), le Tribunal a considéré que l'exécution du renvoi était raisonnablement exigible, à condition que l'intéressé soit originaire de l'une de ces provinces ou qu'il y ait vécu pendant une longue période, et qu'il y dispose d'un réseau social (famille, parenté ou amis) ou de liens avec les partis dominants (Arrêt du Tribunal administratif fédéral [ATAF] 2008/5 consid. 7.5 p. 75 ss). Pour les femmes seules et les familles avec enfants, ainsi que pour les malades, les personnes âgées, les personnes qui critiquent les deux partis au pouvoir, les journalistes et les islamistes, l'exigibilité de l'exécution du renvoi ne doit toutefois être admise qu'avec une grande retenue (cf. ATAF 2008/5 consid. 7.5, spéc. 7.5.8 p. 72 ss ; ATAF 2008/4 consid. 6.6 ss p. 46 ss).</w:t>
      </w:r>
    </w:p>
    <w:p>
      <w:r>
        <w:rPr>
          <w:b/>
        </w:rPr>
        <w:t>E. 6.3</w:t>
      </w:r>
    </w:p>
    <w:p>
      <w:r>
        <w:t>En l'espèce, les recourants, d'ethnie kurde, sont originaires et ont vécu à C._______, dans la province kurde de Dohuk, durant la plus grande partie de leur vie ; ils n'ont passé que, respectivement, deux ans et trois mois à D._______, situé par ailleurs aussi dans la province précitée. Ils disposent donc d'un réseau familial et social solide à C._______, puisqu'ils y ont leur mère, ainsi que tous leurs frères et soeurs. A cet égard, le Tribunal relève que les recourants sont jeunes, au bénéfice d'une expérience professionnelle et n'ont pas allégué de problème de santé particulier.</w:t>
      </w:r>
    </w:p>
    <w:p>
      <w:r>
        <w:rPr>
          <w:b/>
        </w:rPr>
        <w:t>E. 6.4</w:t>
      </w:r>
    </w:p>
    <w:p>
      <w:r>
        <w:t>Pour ces motifs, l'exécution du renvoi doit être considérée comme raisonnablement exigible.</w:t>
      </w:r>
    </w:p>
    <w:p>
      <w:r>
        <w:rPr>
          <w:b/>
        </w:rPr>
        <w:t>E. 7</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(art. 83 al. 2 LEtr).</w:t>
      </w:r>
    </w:p>
    <w:p>
      <w:r>
        <w:rPr>
          <w:b/>
        </w:rPr>
        <w:t>E. 8</w:t>
      </w:r>
    </w:p>
    <w:p>
      <w:r>
        <w:t>Cela étant, l'exécution du renvoi doit être déclarée conforme aux dispositions légales. Il s'ensuit que les recours, en tant qu'ils contestent les décisions de renvoi et son exécution, doivent être également rejetés.</w:t>
      </w:r>
    </w:p>
    <w:p>
      <w:r>
        <w:rPr>
          <w:b/>
        </w:rPr>
        <w:t>E. 9</w:t>
      </w:r>
    </w:p>
    <w:p>
      <w:r>
        <w:t>Dans la mesure où les conclusions des recours étaient d'emblée vouées à l'échec, les demandes d'assistance judiciaire partielle doivent être rejetées (art. 65 al. 1 PA).</w:t>
      </w:r>
    </w:p>
    <w:p>
      <w:r>
        <w:rPr>
          <w:b/>
        </w:rPr>
        <w:t>E. 10</w:t>
      </w:r>
    </w:p>
    <w:p>
      <w:r>
        <w:t>Au vu de l'issue de la procédure et en tenant compte de la jonction des causes, il y a lieu de mettre les frais de procédure, d'un montant de Fr. 800.-,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