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D-968/2024 vom 13. Juni 2024</w:t>
      </w:r>
    </w:p>
    <w:p>
      <w:r>
        <w:t>Bundesverwaltungsgericht, 2024-06-13, DE</w:t>
      </w:r>
    </w:p>
    <w:p>
      <w:r>
        <w:rPr>
          <w:b/>
        </w:rPr>
        <w:t xml:space="preserve">Quelle: </w:t>
      </w:r>
      <w:r>
        <w:t>https://mcp.opencaselaw.ch/entscheid/bvger_D-968_2024</w:t>
      </w:r>
    </w:p>
    <w:p>
      <w:r>
        <w:t>FR: TAF D-968/2024 du 13 juin 2024</w:t>
      </w:r>
    </w:p>
    <w:p>
      <w:r>
        <w:t>IT: TAF D-968/2024 del 13 giugno 2024</w:t>
      </w:r>
    </w:p>
    <w:p>
      <w:pPr>
        <w:pStyle w:val="Heading2"/>
      </w:pPr>
      <w:r>
        <w:t>Regeste</w:t>
      </w:r>
    </w:p>
    <w:p>
      <w:r>
        <w:t>Nichteintreten auf Asylgesuch (Verletzung Mitwirkungspflicht)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so auch vorliegend – endgültig (Art. 105 AsylG; Art. 83 Bst. d Ziff. 1 BGG). Auf dem Gebiet des Daten- schutzes ist die Beschwerde an das Bundesgericht möglich.</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50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 Hinsichtlich der ZEMIS-Berichtigung entscheidet das Bundesverwaltungsgericht ebenfalls mit uneingeschränkter Kognition (Art. 49 VwVG).</w:t>
      </w:r>
    </w:p>
    <w:p>
      <w:r>
        <w:rPr>
          <w:b/>
        </w:rPr>
        <w:t>E. 3</w:t>
      </w:r>
    </w:p>
    <w:p>
      <w:r>
        <w:t>Das Bundesverwaltungsgericht wendet das Recht von Amtes wegen an und ist nicht an die Anträge oder rechtlichen Begründungen der Parteien gebunden (Art. 62 Abs. 4 VwVG).</w:t>
      </w:r>
    </w:p>
    <w:p>
      <w:r>
        <w:t>D-968/2024 Seite 7</w:t>
      </w:r>
    </w:p>
    <w:p>
      <w:r>
        <w:rPr>
          <w:b/>
        </w:rPr>
        <w:t>E. 4.1</w:t>
      </w:r>
    </w:p>
    <w:p>
      <w:r>
        <w:t>Das SEM trat auf das Asylgesuch des Beschwerdeführers gestützt auf Art. 31a Abs. 4 AsylG mit der Begründung nicht ein, er habe die Behörden im Rahmen des Asylverfahrens über seine Identität getäuscht. So sei ba- sierend auf den (…) Visumsunterlagen respektive dem für das entspre- chende Visumsgesuch vorgewiesenen türkischen Reisepass davon aus- zugehen, dass er über die türkische Staatsangehörigkeit verfüge und voll- jährig sei. Die zu den Akten gereichte Kopie seiner Tazkira, gemäss wel- cher er am (…) 2008 geboren sei, ändere aufgrund ihres sehr geringen Beweiswertes nichts an den Zweifeln an seinem geltend gemachten Alter; seine afghanische Staatsangehörigkeit bei Geburt werde im Übrigen nicht angezweifelt. Demgemäss werde auch im ZEMIS sein Geburtsdatum als der 1. Januar 2006 – mit einem Bestreitungsvermerk versehen – und seine Staatsangehörigkeit als türkisch-afghanischer Doppelbürger erfasst. Für die detaillierte und weitere Begründung wird auf die vorinstanzliche Verfü- gung und die nachfolgenden Erwägungen verwiesen.</w:t>
      </w:r>
    </w:p>
    <w:p>
      <w:r>
        <w:rPr>
          <w:b/>
        </w:rPr>
        <w:t>E. 4.2</w:t>
      </w:r>
    </w:p>
    <w:p>
      <w:r>
        <w:t>In der Beschwerde wurde im Wesentlichen eingewendet, die Argumen- tation des SEM sei in verschiedener Hinsicht unschlüssig und angesichts der Tatsache, dass es sich beim Beschwerdeführer um einen 16-jährigen unbegleiteten Minderjährigen handle, höchst stossend. Er habe stets ko- operiert, zahlreiche Identitätsdokumente von sich und seiner Familie ein- gereicht und zu keinem Zeitpunkt verschwiegen, dass er in der Türkei ge- lebt habe. Mithin sei er seiner Mitwirkungspflicht nachgekommen. Die Vor- instanz stütze ihre Einschätzung ganz alleine auf den Abgleich der Finger- abdrücke. Zwar halte sie im Asylentscheid nebenbei fest, der Beschwerde- führer habe wenig substanziierte Angaben zu seiner Minderjährigkeit sowie zu seiner zweiten Staatsangehörigkeit gemacht. Indessen werde nicht wei- ter ausgeführt, weshalb seine Aussagen hinsichtlich seiner Minderjährig- keit nicht genügend substanziiert seien. In Bezug auf die angebliche türki- sche Staatsangehörigkeit sei nochmals festzuhalten, dass er keine Kennt- nis darüber habe, wie sein Grossvater den türkischen Pass habe erhältlich machen können, weshalb er hierzu schlicht keine detaillierten Ausführun- gen machen könne. Sodann hätten weder sein Grossvater – dies wäre an- sonsten sicherlich öffentlich bekannt – noch seine unter prekären Bedin- gungen im Iran lebenden Eltern oder andere Familienangehörige die türki- sche Staatsangehörigkeit. Dass nun der minderjährige Beschwerdeführer als einziges Familienmitglied über die türkische Staatsangehörigkeit verfü- gen soll, sei höchst abwegig. Viel naheliegender sei es, dass es sich tat- sächlich so zugetragen habe, wie es der Beschwerdeführer vorgebracht habe. Es sei entgegen der Ausführungen der Vorinstanz überhaupt nicht</w:t>
      </w:r>
    </w:p>
    <w:p>
      <w:r>
        <w:t>D-968/2024 Seite 8 unlogisch, dass eine Person wie C._______ über seinen Einfluss und seine Verbindungen für den Beschwerdeführer einen türkischen Reisepass orga- nisiert habe. Auch sei es folgerichtig, eine minderjährige Person volljährig erscheinen lassen zu wollen, da eine minderjährige Person vielmehr auf- fallen würde und im Alltag mit einer Vielzahl an Problemen konfrontiert sei. Hinzu komme, dass der Beschwerdeführer zahlreiche Beweismittel einge- reicht habe, welche seine Abstammung und sein Alter belegen würden. Auch sein Erscheinungsbild sei kindlich bis jugendlich. Es sei daher höchst unwahrscheinlich, dass der türkische Pass echt sei beziehungsweise die darin enthaltenen Angaben der Wahrheit entsprechen würden. Das SEM sei daher anzuweisen, auf sein Asylgesuch einzutreten. Alleine – und ohne Durchführung eines Altersgutachtens – auf den türkischen Pass abzustel- len, obschon vorliegend derart viele Indizien gegen dessen Echtheit bezie- hungsweise für die Minderjährigkeit des Beschwerdeführers sprechen wür- den, stelle sodann eine Verletzung des Untersuchungsgrundsatzes dar. Weitergehend wird auf die Beschwerde verwiesen.</w:t>
      </w:r>
    </w:p>
    <w:p>
      <w:r>
        <w:rPr>
          <w:b/>
        </w:rPr>
        <w:t>E. 5.1</w:t>
      </w:r>
    </w:p>
    <w:p>
      <w:r>
        <w:t>Zunächst ist festzuhalten, dass Art. 31a Abs. 4 AsylG, auf welchen sich das SEM in der angefochtenen Verfügung beruft, keinen Nichteintreten- statbestand enthält. Bei feststehender Identitätstäuschung seitens der asylsuchenden Person ist denn auch – seitdem am 1. Februar 2014 eine revidierte Fassung des Asylgesetzes (Änderung vom 14. Dezember 2012) in Kraft getreten war – kein Nichteintreten mehr vorgesehen (vgl. dagegen aArt. 32 Abs. 2 Bst. b AsylG). Der Nichteintretensentscheid des SEM stützt sich somit auf keine gesetzliche Grundlage. Die Frage, ob allein dieses Versehen – eingangs der vorinstanzlichen Erwägungen wird Art. 31a Abs. 4 AsylG noch korrekt zitiert respektive diesbezüglich von einer Ableh- nung des Asylgesuchs gesprochen – eine Rückweisung der Sache an die Vorinstanz rechtfertigt, kann angesichts der nachfolgenden Erwägungen jedoch offengelassen werden.</w:t>
      </w:r>
    </w:p>
    <w:p>
      <w:r>
        <w:rPr>
          <w:b/>
        </w:rPr>
        <w:t>E. 5.2.1</w:t>
      </w:r>
    </w:p>
    <w:p>
      <w:r>
        <w:t>Eine feststehende Identitätstäuschung erlaubt es dem SEM, auf eine Anhörung im Sinne von Art. 29 AsylG zu verzichten (vgl. Art. 36 Abs. 1 Bst. a und Abs. 2 AsylG). Für die Auslegung des Begriffs der "feststehen- den Identitätstäuschung" nach Art. 36 Abs. 1 Bst. a AsylG ist auf die Praxis zum entsprechenden (aufgehobenen) Nichteintretensgrund gemäss aArt. 32 Abs. 2 Bst. b AsylG zu verweisen. Gemäss dieser Praxis ist der Nachweis der Identitätstäuschung von den schweizerischen Asylbehörden zu erbringen. Der Beweis gilt dann als erbracht, wenn der Richter (bezie-</w:t>
      </w:r>
    </w:p>
    <w:p>
      <w:r>
        <w:t>D-968/2024 Seite 9 hungsweise die verfügende Behörde) nach objektiven Kriterien von der Täuschung über die Identität überzeugt ist. Nicht ausreichend ist dagegen, wenn bloss eine überwiegende Wahrscheinlichkeit besteht, dass sich die behauptete Tatsache verwirklicht hat (vgl. Entscheidungen und Mitteilun- gen der [vormaligen] schweizerischen Asylrekurskommission [EMARK] 2003 Nr. 27 E. 4a m.w.H.). Die gesetzliche Regelung sieht neben der er- kennungsdienstlichen Behandlung (Daktyloanalyse) auch "andere Beweis- mittel" vor, aufgrund derer die Identitätstäuschung feststehen kann (vgl. Art. 36 Abs. 1 Bst. a AsylG; identisch formuliert waren die Voraussetzun- gen gemäss aArt. 32 Abs. 2 Bst. b AsylG). Der Begriff der Identität ist in Art. 1a Bst. a der Asylverordnung 1 vom 11. August 1999 (AsylV 1, SR 142.311) geregelt und schliesst den Namen und den Vornamen, die Staats- angehörigkeiten, die Ethnie, das Geburtsdatum, den Geburtsort und das Geschlecht einer asylsuchenden Person ein.</w:t>
      </w:r>
    </w:p>
    <w:p>
      <w:r>
        <w:rPr>
          <w:b/>
        </w:rPr>
        <w:t>E. 5.2.2.1</w:t>
      </w:r>
    </w:p>
    <w:p>
      <w:r>
        <w:t>Aus den (…) Visumsunterlagen, auf welche sich das SEM in seiner Begründung hauptsächlich stützt, geht zwar hervor, dass der Beschwerde- führer für die Beantragung eines Schengenvisums bei der (…) Botschaft in Ankara einen türkischen Reisepass sowie namentlich Bankunterlagen und ein Bestätigungsschreiben hinsichtlich einer Arbeitstätigkeit vorgewiesen hatte. Inwiefern letztere eine türkische Staatsangehörigkeit belegen sollen (vgl. angefochtene Verfügung S. 3 und 6), wird jedoch seitens des SEM – etwa unter Hinweis auf eine allfällige Unmöglichkeit der Eröffnung eines türkischen Bankkontos für ausländische Staatsangehörige – nicht weiter begründet und ist für das Bundesverwaltungsgericht (mithin) auch nicht nachvollziehbar. Alleine aufgrund der im Visumsgesuch gemachten Anga- ben sowie des dabei vorgewiesenen Reisepasses von der türkischen Staatsangehörigkeit und der Volljährigkeit des Beschwerdeführers auszu- gehen, geht vorliegend aus den nachfolgend darzulegenden Gründen zu weit.</w:t>
      </w:r>
    </w:p>
    <w:p>
      <w:r>
        <w:rPr>
          <w:b/>
        </w:rPr>
        <w:t>E. 5.2.2.2</w:t>
      </w:r>
    </w:p>
    <w:p>
      <w:r>
        <w:t>So geht zum einen weder aus den dem Bundesverwaltungsgericht vorliegenden vorinstanzlichen Akten (vgl. hierzu auch E. 5.2.4 nachfol- gend) noch aus der angefochtenen Verfügung (konkret) hervor, dass die (…) Behörden den vorgewiesenen türkischen Reisepass des Beschwerde- führers auf dessen Echtheit überprüften, wovon das SEM aber auszuge- hen scheint. Allein der diesbezügliche Hinweis in der angefochtenen Ver- fügung auf die Visa-Informationssystem-Verordnung (SR 142.512), an wel- che auch B._______ gebunden sei, vermag das Gericht – vor dem Hinter- grund, dass der Visumsantrag des Beschwerdeführers von den (…) Behör-</w:t>
      </w:r>
    </w:p>
    <w:p>
      <w:r>
        <w:t>D-968/2024 Seite 10 den abgelehnt wurde – jedenfalls nicht davon zu überzeugen, dass tat- sächlich eine Echtheitsprüfung stattgefunden hatte. Der Vollständigkeit hal- ber bleibt anzumerken, dass eine Echtheitsprüfung auch durch das SEM nicht hat vorgenommen werden können, da nur die (offenbar) von den (…) Behörden übermittelten Dokumentkopien in den vorinstanzlichen Akten lie- gen. Nach dem Verbleib des türkischen Passes wurde der Beschwerdefüh- rer nicht gefragt, ebenso wenig wurde er explizit aufgefordert, dem SEM den türkischen Pass im Original vorzulegen.</w:t>
      </w:r>
    </w:p>
    <w:p>
      <w:r>
        <w:rPr>
          <w:b/>
        </w:rPr>
        <w:t>E. 5.2.2.3</w:t>
      </w:r>
    </w:p>
    <w:p>
      <w:r>
        <w:t>Zum anderen erscheint es in Übereinstimmung mit den Ausführun- gen in der Beschwerde und entgegen der impliziten Auffassung der Vorin- stanz nicht gänzlich ausgeschlossen, dass der Beschwerdeführer – ohne über die türkische Staatsangehörigkeit zu verfügen – über seinen Gross- vater C._______ einen türkischen Reisepass erhältlich machen und er nichts Genaueres dazu angeben konnte. Der diesbezügliche Hinweis des SEM darauf, dass für die Ausstellung des türkischen Passes die Erfassung biometrischer Daten vorausgesetzt sei, vermag nicht zu einer anderen Ein- schätzung zu führen. Dies gilt umso mehr, als der Beschwerdeführer in der EB UMA erklärte, er sei in diesem Zusammenhang – wenn auch mutmass- lich im Jahr 2018 oder 2019 – einmal in die Türkei gereist (vgl. Akten SEM […]-12/12 Ziff. 1.06). Dass sodann aus praktischen Überlegungen ein fal- sches Geburtsdatum im Reisepass hätte eingetragen werden können, er- scheint ebenfalls nicht gänzlich ausgeschlossen.</w:t>
      </w:r>
    </w:p>
    <w:p>
      <w:r>
        <w:rPr>
          <w:b/>
        </w:rPr>
        <w:t>E. 5.2.2.4</w:t>
      </w:r>
    </w:p>
    <w:p>
      <w:r>
        <w:t>Des Weiteren ist darauf hinzuweisen, dass der Beschwerdeführer in der EB UMA angab, dass er sich (nach seiner Ausreise aus Afghanistan im Juni 2022) ungefähr ein Jahr in der Türkei aufgehalten habe und seine Familie – mit Ausnahme (allenfalls) seines Grossvaters C._______, einem (illegal) in der Türkei und einem in G._______ lebenden Bruder sowie einer in H._______ lebenden Tante – im Iran lebe (vgl. Akten SEM […]-12/12 Ziffn. 3.01 und 5.02). Auf diese Aussagen wurde in der angefochtenen Ver- fügung explizit verwiesen, wobei sie nicht angezweifelt wurden (vgl. ebenda S. 6 f.). Wie sich der vom SEM angenommene (nachträgliche) Er- werb der türkischen Staatsangehörigkeit durch den Beschwerdeführer mit diesen (nicht angezweifelten) Vorbringen (und etwa den Aussagen des Be- schwerdeführers zu seinem afghanischen Geburtsort sowie seinem Leben in Afghanistan bis Juni 2022 [vgl. Akten SEM {…}-12/12 Ziffn. 1.07 und 5.01] und den eingereichten Beweismitteln) vereinbaren lässt, wird in der angefochtenen Verfügung jedoch nicht weiter begründet und ist für das Ge- richt daher nicht nachvollziehbar.</w:t>
      </w:r>
    </w:p>
    <w:p>
      <w:r>
        <w:t>D-968/2024 Seite 11</w:t>
      </w:r>
    </w:p>
    <w:p>
      <w:r>
        <w:rPr>
          <w:b/>
        </w:rPr>
        <w:t>E. 5.2.2.5</w:t>
      </w:r>
    </w:p>
    <w:p>
      <w:r>
        <w:t>Ferner ist festzuhalten, dass die angefochtene Verfügung auch in- sofern unschlüssig ist, als das SEM einerseits von der Echtheit des türki- schen Reisepasses des Beschwerdeführers und der Richtigkeit der darin enthaltenen Angaben auszugehen scheint, andererseits jedoch im Dispo- sitiv der angefochtenen Verfügung festhielt, dass das Geburtsdatum des Beschwerdeführers im ZEMIS – entsprechend der Vorgehensweise bei un- bekanntem Geburtsdatum, aber angenommener Volljährigkeit – auf den 1. Januar 2006 erfasst werde.</w:t>
      </w:r>
    </w:p>
    <w:p>
      <w:r>
        <w:rPr>
          <w:b/>
        </w:rPr>
        <w:t>E. 5.2.3</w:t>
      </w:r>
    </w:p>
    <w:p>
      <w:r>
        <w:t>Nach dem Gesagten ist es dem SEM nicht gelungen, den Nachweis einer Identitätstäuschung gegenüber den schweizerischen Asylbehörden durch den Beschwerdeführer zu erbringen (vgl. EMARK 2003 Nr. 27 E. 2 m.w.H.), welcher es erlaubt hätte, auf eine Anhörung nach Art. 29 AsylG zu verzichten. Die angefochtene Verfügung ist daher – soweit sie die Disposi- tivziffern 1-4 betrifft – aufzuheben und zur Durchführung einer Anhörung sowie zur neuen Entscheidung an die Vorinstanz zurückzuweisen (vgl. etwa Urteil des BVGer E-415/2018 vom 26. März 2018 E. 6). Diese hat da- bei hinsichtlich der Fragen der Volljährigkeit und der türkischen Staatsan- gehörigkeit des Beschwerdeführers eine Gesamtwürdigung seiner Vorbrin- gen (deren Glaubhaftigkeit das Bundesverwaltungsgericht im heutigen Zeitpunkt explizit offen lässt) und der von ihm (auch mit der Beschwerde) eingereichten Beweismittel vorzunehmen, wobei allenfalls weitere diesbe- zügliche Abklärungen (bspw. Durchführung eines Altersgutachtens und Ab- klärungen zu den Möglichkeiten respektive den Voraussetzungen des Er- werbs der türkischen Staatsangehörigkeit) durchzuführen sein werden.</w:t>
      </w:r>
    </w:p>
    <w:p>
      <w:r>
        <w:rPr>
          <w:b/>
        </w:rPr>
        <w:t>E. 5.2.4</w:t>
      </w:r>
    </w:p>
    <w:p>
      <w:r>
        <w:t>Abschliessend ist das SEM an seine Aktenführungspflicht zu erin- nern, wonach die Akten grundsätzlich von Beginn weg in chronologischer Reihenfolge abgelegt und durchgehend paginiert werden müssen sowie ein Aktenverzeichnis zu erstellen ist, welches eine chronologische Auflis- tung sämtlicher in einem Verfahren gemachten Eingaben enthält (vgl. Urteil des BVGer E-1822/2016 vom E. 5.6 mit Hinweis auf Urteil des BGer 8C_319/2010 vom 15. Dezember 2010 E. 2.2). So liegt insbesondere der im Schreiben des SEM betreffend rechtliches Gehör vom 23. Januar 2024 erwähnte Botschaftsbericht (vgl. ebenda S. 2) nicht in den vorinstanzlichen Akten. Auch ein sonstiges Schreiben der (…) Behörden und deren Visums- entscheid lässt sich darin – wie im Übrigen die entsprechende Anfrage des SEM – nicht finden. Ferner wäre die in der angefochtenen Verfügung er- wähnte elektronische Ankündigung des Entscheides vom 1. Februar 2024, mit welcher dem Beschwerdeführer offenbar nachträglich Einsicht in die</w:t>
      </w:r>
    </w:p>
    <w:p>
      <w:r>
        <w:t>D-968/2024 Seite 12 (…) Visumsunterlagen gewährt worden war (vgl. angefochtene Verfügung Ziff. II [S. 5]), ebenfalls in die Akten aufzunehmen gewesen.</w:t>
      </w:r>
    </w:p>
    <w:p>
      <w:r>
        <w:rPr>
          <w:b/>
        </w:rPr>
        <w:t>E. 6.1</w:t>
      </w:r>
    </w:p>
    <w:p>
      <w:r>
        <w:t>Am 1. September 2023 ist eine Totalrevision des Bundesgesetzes über den Datenschutz (DSG, SR 235.1) in Kraft getreten (AS 2022 491). Die an- gefochtene Verfügung datiert vom 7. Februar 2024 und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6.2.1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6.2.2</w:t>
      </w:r>
    </w:p>
    <w:p>
      <w:r>
        <w:t>Wer Personendaten bearbeitet, hat sich über deren Richtigkeit zu vergewissern (Art. 6 Abs. 5 DSG). Werden Personendaten von Bundesor- ganen bearbeitet, kann jede betroffene Person insbesondere verlangen, dass unrichtige Personendaten berichtigt werden (Art. 41 Abs. 2 Bst. a DSG). Ist die Unrichtigkeit erstellt, besteht ein uneingeschränkter Anspruch auf Berichtigung (vgl. BVGE 2018 VI/3 E. 3.2 m.w.H.).</w:t>
      </w:r>
    </w:p>
    <w:p>
      <w:r>
        <w:rPr>
          <w:b/>
        </w:rPr>
        <w:t>E. 6.2.3</w:t>
      </w:r>
    </w:p>
    <w:p>
      <w:r>
        <w:t>Grundsätzlich hat die das Berichtigungsbegehren stellende Person die Richtigkeit der von ihr verlangten Änderung zu beweisen, die Bundes- behörde hat im Bestreitungsfall dagegen die Richtigkeit der von ihr bear- 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w:t>
      </w:r>
    </w:p>
    <w:p>
      <w:r>
        <w:t>D-968/2024 Seite 13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6.2.4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w:t>
      </w:r>
    </w:p>
    <w:p>
      <w:r>
        <w:t>D-968/2024 Seite 14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rPr>
          <w:b/>
        </w:rPr>
        <w:t>E. 6.3.1</w:t>
      </w:r>
    </w:p>
    <w:p>
      <w:r>
        <w:t>Vorliegend obliegt es grundsätzlich der Vorinstanz zu beweisen, dass der Beschwerdeführer einerseits türkisch-afghanischer Doppelbürger und andererseits das von ihr zwischenzeitlich eingetragene Geburtsdatum ([…] 2003) respektive das Geburtsdatum, dessen Eintrag sie verfügt hat (1. Ja- nuar 2006), korrekt ist. Der Beschwerdeführer hat wiederum nachzuwei- sen, dass das von ihm geltend gemachte Geburtsdatum ([…] 2008) richtig beziehungsweise zumindest wahrscheinlicher ist als das im ZEMIS er- fasste. Ebenso hat er nachzuweisen, dass es zumindest wahrscheinlicher ist, dass er nur über die afghanische Staatsangehörigkeit verfügt.</w:t>
      </w:r>
    </w:p>
    <w:p>
      <w:r>
        <w:rPr>
          <w:b/>
        </w:rPr>
        <w:t>E. 6.3.2</w:t>
      </w:r>
    </w:p>
    <w:p>
      <w:r>
        <w:t>Wie sich aus den obigen Erwägungen ergibt, ist es dem SEM nicht gelungen, den Nachweis der Identitätstäuschung durch den Beschwerde- führer zu erbringen, weshalb die Sache zur Durchführung einer Anhörung (und allfälliger weiterer Abklärungen) sowie zur Neubeurteilung an das SEM zurückzuweisen ist. Vor diesem Hintergrund kann vorliegend auch der Sachverhalt hinsichtlich der ZEMIS-Eintragungen zum Alter und zu den Staatsangehörigkeiten des Beschwerdeführers nicht als erstellt gelten, weshalb es sich als angezeigt erweist, auch die Dispositivziffern 6 und 7 der angefochtenen Verfügung aufzuheben.</w:t>
      </w:r>
    </w:p>
    <w:p>
      <w:r>
        <w:rPr>
          <w:b/>
        </w:rPr>
        <w:t>E. 7</w:t>
      </w:r>
    </w:p>
    <w:p>
      <w:r>
        <w:t>Die Beschwerde ist somit insoweit gutzuheissen, als eventualiter die Rück- weisung der Sache an die Vorinstanz beantragt wird. Die vorinstanzliche Verfügung ist in den Dispositivziffern 1-4 sowie 6 und 7 aufzuheben und das Verfahren zur Durchführung einer Anhörung (sowie allfälliger weiterer Sachverhaltsabklärungen) und zur Neubeurteilung im Sinne der Erwägun- gen an das SEM zu überweisen. Aufgrund der Rückweisung der Sache an die Vorinstanz erübrigt sich eine Auseinandersetzung mit den weiteren Ein- wänden in der Beschwerde. Diese werden vom SEM zu berücksichtigen sein.</w:t>
      </w:r>
    </w:p>
    <w:p>
      <w:r>
        <w:t>D-968/2024 Seite 15</w:t>
      </w:r>
    </w:p>
    <w:p>
      <w:r>
        <w:rPr>
          <w:b/>
        </w:rPr>
        <w:t>E. 8</w:t>
      </w:r>
    </w:p>
    <w:p>
      <w:r>
        <w:t>Bei diesem Ausgang des Verfahrens sind keine Kosten zu erheben (Art. 63 Abs. 1 und 2 VwVG). Damit wird die mit Instruktionsverfügung vom 19. Februar 2024 gewährte unentgeltliche Prozessführung nachträglich gegenstandslos.</w:t>
      </w:r>
    </w:p>
    <w:p>
      <w:r>
        <w:rPr>
          <w:b/>
        </w:rPr>
        <w:t>E. 9.1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9.2</w:t>
      </w:r>
    </w:p>
    <w:p>
      <w:r>
        <w:t>Es wurde keine Kostennote eingereicht, weshalb die notwendigen Par- teikosten aufgrund der Akten zu bestimmen sind (Art. 14 Abs. 2 in fine VGKE). Gestützt auf die in Betracht zu ziehenden Bemessungsfaktoren (Art. 9–13 VGKE) ist dem Beschwerdeführer zulasten der Vorinstanz eine Parteientschädigung von insgesamt Fr. 950.– zuzusprechen.</w:t>
      </w:r>
    </w:p>
    <w:p>
      <w:r>
        <w:t>(Dispositiv nächste Seite)</w:t>
      </w:r>
    </w:p>
    <w:p>
      <w:r>
        <w:t>D-968/2024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