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D-967/2013 vom 27. Mai 2013</w:t>
      </w:r>
    </w:p>
    <w:p>
      <w:r>
        <w:t>Bundesverwaltungsgericht, 2013-05-27, DE</w:t>
      </w:r>
    </w:p>
    <w:p>
      <w:r>
        <w:rPr>
          <w:b/>
        </w:rPr>
        <w:t xml:space="preserve">Quelle: </w:t>
      </w:r>
      <w:r>
        <w:t>https://mcp.opencaselaw.ch/entscheid/bvger_D-967_2013</w:t>
      </w:r>
    </w:p>
    <w:p>
      <w:r>
        <w:t>FR: TAF D-967/2013 du 27 mai 2013</w:t>
      </w:r>
    </w:p>
    <w:p>
      <w:r>
        <w:t>IT: TAF D-967/2013 del 27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37 VGG i.V.m., Art. 48 Abs. 1 sowie Art. 52 VwVG). Auf die Beschwerde ist - unter Vorbehalt der nachfolgenden Ziffer 1.3 - einzutreten.</w:t>
      </w:r>
    </w:p>
    <w:p>
      <w:r>
        <w:rPr>
          <w:b/>
        </w:rPr>
        <w:t>E. 1.3</w:t>
      </w:r>
    </w:p>
    <w:p>
      <w:r>
        <w:t>Auf den prozessualen Antrag, es sei ein Schriftenwechsel der Parteien mit dem Replikrecht der Beschwerdeführerin zu allfälligen Vernehmlassungen der Vorinstanz zu eröffnen, ist mangels Antragsberechtigung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begründete seine Verfügung damit, dass die Schilderungen der Beschwerdeführerin unsubstanziiert und knapp gehalten gewesen seien. Den Überfall auf (...) habe sie eher ungenau und oberflächlich beschrieben. Vom Überfall auf ihren Sohn habe sie nichts bemerkt, bis ihre Mitarbeiterinnen das Militär mit ihm draussen gesehen hätten. Bis dahin habe sie angeblich nichts gehört, obwohl die Verhaftung im Nebenzimmer stattgefunden habe und davon auszugehen sei, dass das Militär nicht zimperlich und leise vorgegangen sei. Sie habe auch nicht sagen können, wo C._______ in Untersuchungshaft gewesen und wie es ihm dort ergangen sei. Zum Aufenthaltsort ihres Sohnes E._______, dessen Gesundheitszustand und den Verhandlungen über seine Freilassung habe sie nur wenig sagen können. Es sei davon auszugehen, dass eine Mutter alles über das Verschwinden eines Sohnes wissen wolle. Sie habe relativ unbesorgt bemerkt, er sei im Gefängnis und sei dort etwas geschlagen worden, sie sei soweit beruhigt. Dies sei eher unglaubhaft, sei doch bekannt, dass Personen in tschetschenischen Gefängnissen oft Opfer von körperlichen und seelischen Misshandlungen würden. Daher wäre davon auszugehen, dass sie enorm besorgt sein müsse, zumal ihr Sohn bereits drei Monate in Haft sitzen solle.</w:t>
      </w:r>
    </w:p>
    <w:p>
      <w:r>
        <w:rPr>
          <w:b/>
        </w:rPr>
        <w:t>E. 4.1.2</w:t>
      </w:r>
    </w:p>
    <w:p>
      <w:r>
        <w:t>Die Beschwerdeführerin habe angegeben, sie sei von den Behörden mehrmals schikaniert worden, habe sich aber nie persönlich bedroht gefühlt, obwohl sie die Inhaberin des Betriebs gewesen sei. Sie wolle bis zum Vorfall vom 5. Oktober 2012 nicht gewusst haben, dass ihre Söhne schon seit etwa einem Jahr Probleme mit den Behörden gehabt hätten, weil sie sich gegen diese aufgelehnt hätten. Es könne nicht geglaubt werden, dass sie davon nichts erfahren hätte, da sie als Besitzerin des Betriebs die Zahlungen an die Behörden hätte tätigen sollen und nicht ihre Söhne, die lediglich ausgeholfen hätten. Ferner sei nicht ersichtlich, weshalb C._______ noch immer verfolgt werden sollte, habe die Familie doch für dessen Freilassung bezahlt. Hätten die Behörden ihn tatsächlich ins Gefängnis bringen wollen, hätten sie ihn nicht nach zwei Tagen freigelassen. Im Übrigen könne nicht nachvollzogen werden, dass sie die Familie verlassen habe, bevor sie eine Ahnung davon gehabt habe, was mit ihrem zweiten Sohn geschehen sei. Sie hätte auch nach Inguschetien reisen können, wo sie zumindest eine Weile sicher gewesen wäre, und dort die Suchergebnisse ihres Bruders abwarten können. Ebenso unglaubhaft sei, dass ihr Bruder, der die Verhandlungen mit den Behörden durchgeführt habe, bis heute keine Probleme habe. Es sei davon auszugehen, dass er ebenfalls in Schwierigkeiten geraten wäre, nachdem sie und C._______ ausgereist seien, habe dieser doch für sie gebürgt und seien sie mit einem Ausreiseverbot belegt worden.</w:t>
      </w:r>
    </w:p>
    <w:p>
      <w:r>
        <w:rPr>
          <w:b/>
        </w:rPr>
        <w:t>E. 4.1.3</w:t>
      </w:r>
    </w:p>
    <w:p>
      <w:r>
        <w:t>In den Aussagen der Beschwerdeführerin und denjenigen ihres Sohnes bestünden Widersprüche. So habe sie gesagt, man habe sie mit der Beschaffung von Dokumenten und Bewilligungen belästigt, was viel Geld gekostet habe, während er angegeben habe, sie hätten den Behörden wöchentlich Geld bezahlen müssen. Es könne nicht geglaubt werden, dass sie von den direkten Geldforderungen der Behörden nichts gewusst habe, hätte doch sie und nicht ihre Söhne bezahlen müssen.</w:t>
      </w:r>
    </w:p>
    <w:p>
      <w:r>
        <w:rPr>
          <w:b/>
        </w:rPr>
        <w:t>E. 4.1.4</w:t>
      </w:r>
    </w:p>
    <w:p>
      <w:r>
        <w:t>Die Beschwerdeführerin habe behauptet, ihr Inlandpass sei beschlagnahmt worden. Dieses Vorbringen sei eher unwahrscheinlich, zumal in Tschetschenien jede Person verpflichtet sei, sich jederzeit ausweisen zu können. Falls die Behörden den Pass tatsächlich beschlagnahmt hätten, sei davon auszugehen, dass sie eine Bestätigung erhalten hätte. Es sei auch nicht erklärbar, weshalb die Behörden ihr den Inlandpass hätten wegnehmen sollen, da sie an ihr gar nicht interessiert gewesen seien.</w:t>
      </w:r>
    </w:p>
    <w:p>
      <w:r>
        <w:rPr>
          <w:b/>
        </w:rPr>
        <w:t>E. 4.1.5</w:t>
      </w:r>
    </w:p>
    <w:p>
      <w:r>
        <w:t>Die Vorbringen der Beschwerdeführerin wären nicht asylrelevant, auch wenn sie die Anforderungen an die Glaubhaftigkeit erfüllten. Sie habe keine Nachteile erlitten, die die Zuerkennung der Flüchtlingseigenschaft rechtfertigten. Die tschetschenischen Behörden seien an ihr offenbar nicht interessiert gewesen. Sie habe selbst angegeben, man habe ihr nichts angetan und sie wüsste nicht, aus welchem Grund man sie verfolgen sollte.</w:t>
      </w:r>
    </w:p>
    <w:p>
      <w:r>
        <w:rPr>
          <w:b/>
        </w:rPr>
        <w:t>E. 4.2</w:t>
      </w:r>
    </w:p>
    <w:p>
      <w:r>
        <w:t>In der Beschwerde wird geltend gemacht, die Beschwerdeführerin sei von den Militärs immer wieder belästigt und unter Druck gesetzt worden. Im Frühjahr 2012 habe sie den Betrieb (...) erst wieder aufnehmen können, nachdem sie etwa 3000 Euro Schmiergeld gezahlt habe. Nachdem ihre beiden Söhne festgenommen worden seien und ihr Bruder, der die Freilassung des einen Sohnes erwirkt habe, die Lage nicht als sicher beurteilt habe, sei die Ausreise aus der Heimat organisiert worden. Die Feststellungen des BFM betreffend die fehlende Glaubhaftigkeit und Asylrelevanz ihrer Vorbringen seien nicht richtig. Einige Widersprüche in den Aussagen hätten geklärt werden können. Ihr Bruder gehöre aufgrund seines Alters in Tschetschenien keiner Risikogruppe an. Aus den Kriegen sei bekannt, dass Vermittler meist straffrei hätten agieren können. Es sei ihr nicht zuzumuten, nach Russland zurückzukehren, zumal sie ausserhalb von Tschetschenien kein Beziehungsnetz habe.</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w:t>
      </w:r>
    </w:p>
    <w:p>
      <w:r>
        <w:t>In der angefochtenen Verfügung wird berechtigterweise darauf hingewiesen, dass die Aussagen der Beschwerdeführerin zum "Überfall" auf (...) vom 5. Oktober 2012 nicht zu überzeugen vermögen. Gemäss den Aussagen ihres Sohnes C._______ seien mehrere Angehörige der Sicherheitskräfte in das Geschäft gekommen und hätten ihm gesagt, er sei verhaftet. Einige der Leute seien zu seiner Mutter gegangen (vgl. N [...], act. A13/[...] 4). Die Beschwerdeführerin machte indessen geltend, sie habe von all dem nichts mitbekommen und habe erst bemerkt, dass etwas im Gange sei, als ihr Sohn abgeführt worden sei (vgl. act. A17/15 S. 5). Es erscheint zweifelhaft, dass sie angesichts des Umstands, dass zahlreiche Militärs ins Geschäft gekommen seien, nichts davon bemerkt haben sollte. Sie machte geltend, ihr Sohn habe bei seiner Freilassung aus der Haft die Auflage erhalten, nicht auszureisen (vgl. act. A17/15 S. 7). C._______ gab an, er hätte jede Woche zur Unterschrift erscheinen müssen, sei indessen nicht vorbeigegangen und habe die Unterschrift nicht geleistet. Dies habe keine Konsequenzen gehabt, da er sich bei seinem Onkel, der die Kaution geleistet habe, versteckt habe. Die Behörden hätten nicht gewusst, wo sein Onkel wohne (vgl. N [...], act. A13/16 S. 3 und 9). Angesichts der allgemeinen Verhältnisse in Tschetschenien ist nicht glaubhaft, dass die Behörden nicht wissen, wo eine Person, die die Freilassung eines Festgenommenen erwirkt, zu finden ist, solange diese sich an ihrem Wohnsitz aufhält. C._______ hätte sich nach seiner Freilassung am 7. Oktober 2012 und der am 24. Oktober 2012 erfolgten Ausreise zweimal bei den Behörden melden müssen. Es kann nicht davon ausgegangen werden, dass diese nicht bei seinem Onkel nach ihm gesucht hätten, hätte tatsächlich ein Interesse an seiner Person bestanden, zumal dieser in der Nähe von B._______ wohne. Auch das Verhalten der Beschwerdeführerin in Bezug auf den Sohn E._______ erweckt Zweifel an der geltend gemachten Entführung. Sie konnte kaum Angaben über den Stand der Dinge machen und zeigte sich einigermassen beruhigt, dass er in Haft sei (vgl. act. A17/15 S. 3). Es ist zwar nachvollziehbar, dass sie die Gewissheit über den Aufenthaltsort ihres Sohnes der Ungewissheit über seinen Aufenthalt vorzieht, indessen dürfte sie sich angesichts der ungewissen Haftbedingungen kaum beruhigt zeigen, wenn er tatsächlich inhaftiert wäre. Diese Ungereimtheiten lassen erhebliche Zweifel an der Glaubhaftigkeit der Aussagen der Beschwerdeführerin entstehen.</w:t>
      </w:r>
    </w:p>
    <w:p>
      <w:r>
        <w:rPr>
          <w:b/>
        </w:rPr>
        <w:t>E. 5.3</w:t>
      </w:r>
    </w:p>
    <w:p>
      <w:r>
        <w:t>Das BFM hat in der angefochtenen Verfügung zu Recht darauf hingewiesen, dass Differenzen zwischen den Aussagen der Beschwerdeführerin und denjenigen ihres Sohnes C._______ bestehen. So gab dieser an, er habe seine Mutter nicht mehr gesehen, bevor er in den Minibus habe einsteigen müssen, mit dem er abgeführt worden sei (vgl. N [...], act. A13/16 S. 4). Die Beschwerdeführerin hingegen sagte, sie sei zu den Männern, die ihren Sohn abgeführt hätten, gegangen und habe diese angeschrien (vgl. act. A17/15 S. 3). Er machte geltend, seine Mutter sei in einem anderen Zimmer gewesen, als die Leute am 5. Oktober 2012 gekommen seien. Einige seien zu seiner Mutter gegangen, einige seien zu ihm gekommen. Er habe gehört, dass eine Gruppe der Männer zu seiner Mutter gegangen sei (vgl. N [...] act. A13/16 S. 4 und 8). Sie schilderte das Ereignis dahingehend, dass sie die Leute erst gesehen habe, als diese ihren Sohn aus der Konditorei geführt hätten (vgl. act. A17/15 S. 5). Zudem gab sie an, ihr Sohn C._______ sei kategorisch dagegen gewesen, auszureisen (vgl. act. A17/15 S. 11), während dem dieser selbst geltend machte, er habe auch ausreisen wollen (vgl. N [...], act. A13/16 S. 10). Der Beschwerdeführerin und ihrem Sohn ist es ihm Rahmen des ihnen durch das BFM gewährten rechtlichen Gehörs nicht gelungen, die Widersprüche in ihren Aussagen auszuräumen. Die Zweifel an der Glaubhaftigkeit der Aussagen der Beschwerdeführerin werden dadurch bestärkt.</w:t>
      </w:r>
    </w:p>
    <w:p>
      <w:r>
        <w:rPr>
          <w:b/>
        </w:rPr>
        <w:t>E. 5.4</w:t>
      </w:r>
    </w:p>
    <w:p>
      <w:r>
        <w:t>Die Beschwerdeführerin und ihr Sohn C._______ gaben bei den Anhörungen an, es gebe Beweismittel, die sie einreichen könnten (vgl. act. A17/15 S. 12; N [...], act A13/16 S. 12 f.). Auf Nachfrage präzisierte C._______, es handle sich um Dokumente, die belegten, dass sein Bruder und er in Untersuchungshaft gewesen seien. Er werde seinen Onkel anrufen und sich die Dokumente schicken lassen; auch die Beschwerdeführerin bekräftigte, sie würden nach der Anhörung anrufen, um die Dokumente anzufordern. Trotz dieser Zusicherung wurden die in Aussicht gestellten Dokumente bis zum heutigen Zeitpunkt nicht nachgereicht. Dieser Umstand erhärtet die Zweifel an der von der Beschwerdeführerin vorgebrachten Verfolgung ihrer Söhne.</w:t>
      </w:r>
    </w:p>
    <w:p>
      <w:r>
        <w:rPr>
          <w:b/>
        </w:rPr>
        <w:t>E. 5.5</w:t>
      </w:r>
    </w:p>
    <w:p>
      <w:r>
        <w:t>Aufgrund vorstehender Erwägungen steht fest, dass die Beschwerdeführerin zu wesentlichen Punkten der von ihr vorgebrachten Ausreisemotive in mehrerer Hinsicht widersprüchliche und ungereimte Angaben machte. Daraus ist der Schluss zu ziehen, dass sie ihre Heimat aus anderen als den genannten Gründen verlassen hat. Es gelingt ihr mithin nicht, die von ihr genannten Gründe für das Verlassen des Heimatlandes glaubhaft zu machen. Daran vermögen die anderslautenden Ausführungen in der Beschwerde nichts zu ändern.</w:t>
      </w:r>
    </w:p>
    <w:p>
      <w:r>
        <w:rPr>
          <w:b/>
        </w:rPr>
        <w:t>E. 5.6</w:t>
      </w:r>
    </w:p>
    <w:p>
      <w:r>
        <w:t>Nach dem Gesagten ergibt sich, dass die Vorinstanz die Flüchtlingseigenschaft der Beschwerdeführerin zu Recht verneint und das Asylgesuch mit zutreffender Begründung abgelehnt hat. Bei dieser Sachlage erübrigt es sich, auf die weiteren Vorbringen in der Beschwerde näher einzugehen, zumal diese nicht zu einem anderen Entscheid zu führen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(vgl. BVGE 2011/24 E. 10.1 S. 502,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Russland ist demnach unter dem Aspekt von Art. 5 AsylG rechtmässig. Sodann ergeben sich weder aus den Aussagen der Beschwerdeführerin noch aus den Akten Anhaltspunkte dafür, dass sie für den Fall einer Ausschaffung nach Russland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Dies ist ihr unter Hinweis auf die Erwägungen zum Asylpunkt nicht gelungen. Auch die allgemeine Menschenrechtssituation in Russland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Gemäss der Rechtsprechung des Bundesverwaltungsgerichts ist die allgemeine Sicherheitslage in Tschetschenien zwar gespannt, es herrscht aber keine Situation allgemeiner Gewalt, weshalb der Wegweisungsvollzug abgewiesener tschetschenischer Asylsuchender als grundsätzlich zumutbar beurteilt wird (vgl. BVGE 2009/52; Urteile des Bundesverwaltungsgerichts E-1534/2013 vom 19. April 2013, D-5649/2012 vom 5. Februar 2013).</w:t>
      </w:r>
    </w:p>
    <w:p>
      <w:r>
        <w:rPr>
          <w:b/>
        </w:rPr>
        <w:t>E. 7.4.2</w:t>
      </w:r>
    </w:p>
    <w:p>
      <w:r>
        <w:t>Der Wegweisungsvollzug erweist sich indessen für gewisse Kategorien von Personen als unzumutbar, da ihnen weiterhin Menschenrechtsverletzungen drohen. Die Beschwerdeführerin gehört keiner dieser Kategorien (Aktivisten der Zivilgesellschaft, kritische Journalisten, Rebellen und deren Familienangehörige, Aufständische, die nach der Amnestierung eine Integration in die tschetschenischen Sicherheitskräfte verweigert haben, Personen mit Verbindung zum Mashkadov-Regime, die sich weigerten, sich dem Kadyrov-Regime zu unterstellen, Personen, die Menschenrechtsverletzungen vor internationalen Gerichten geltend machten, Dienstverweigerer; vgl. BVGE 2009/52 E. 10.2.3) an.</w:t>
      </w:r>
    </w:p>
    <w:p>
      <w:r>
        <w:rPr>
          <w:b/>
        </w:rPr>
        <w:t>E. 7.4.3</w:t>
      </w:r>
    </w:p>
    <w:p>
      <w:r>
        <w:t>Die Beschwerdeführerin verfügt über eine durchschnittliche Schulbildung und ist gelernte (...). Sie verfügt über mehrjährige Erfahrung im erlernten Beruf und hat im Jahr 2008 einen eigenen Betrieb gepachtet (vgl. act. A9/10 S. 4, A17/15 S. 2). Sie macht zwar gesundheitliche Probleme geltend (Bluthochdruck, Arthrose, Nervenentzündung), die sie indessen nicht daran gehindert hätten, den Betrieb zu führen, da ihre Söhne und drei Angestellte sie unterstützt hätten (vgl. act. A17/15 S. 2 und 9). Es ist davon auszugehen, dass sie zusammen mit ihrem Sohn C._______, dessen Beschwerde mit Urteil D-965/2013 vom heutigen Tag ebenso abgewiesen wird, in die Heimat zurückkehren und wiederum in ihrem Betrieb arbeiten können wird. In D._______ leben ihre Geschwister, so dass sie in ihrer Heimat auch über ein familiäres Beziehungsnetz verfügt, das ihr unterstützend zur Seite stehen kann. Auch ihre gesundheitlichen Probleme stehen einer Rückkehr in die Heimat nicht entgegen, da dort die notwendigen Medikamente beschafft werden können und die begonnene Physiotherapie (vgl. act. A17/15 S. 10) weitergeführt werden kann.</w:t>
      </w:r>
    </w:p>
    <w:p>
      <w:r>
        <w:rPr>
          <w:b/>
        </w:rPr>
        <w:t>E. 7.4.4</w:t>
      </w:r>
    </w:p>
    <w:p>
      <w:r>
        <w:t>Nach dem Gesagten erweist sich der Vollzug der Wegweisung auch als zumutbar.</w:t>
      </w:r>
    </w:p>
    <w:p>
      <w:r>
        <w:rPr>
          <w:b/>
        </w:rPr>
        <w:t>E. 7.5</w:t>
      </w:r>
    </w:p>
    <w:p>
      <w:r>
        <w:t>Schliesslich obliegt es der Beschwerdeführerin,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7.6</w:t>
      </w:r>
    </w:p>
    <w:p>
      <w:r>
        <w:t>Zusammenfassend hat die Vorinstanz den Wegweisungsvollzug zu Recht als zulässig, zumutbar und möglich erachtet. Es erübrigt sich, auf die anderslautenden Ausführungen in der Beschwerde einzugehen, da diese die oben skizzierte Praxis des Bundesverwaltungsgerichts und die vorliegende Einschätzung im konkreten Einzelfall nicht zu relativieren vermögen.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9</w:t>
      </w:r>
    </w:p>
    <w:p>
      <w:r>
        <w:t>Bei diesem Ausgang des Verfahrens wären die Kosten der Beschwerdeführerin aufzuerlegen (Art. 63 Abs. 1 VwVG). Da aufgrund der Akten von ihrer Bedürftigkeit auszugehen ist und sich die Beschwerde nicht als aussichtslos darstellte, sind ihr in Gutheissung des Gesuchs um Gewährung der unentgeltlichen Rechtspflege nach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