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D-966/2022 vom 11. März 2022</w:t>
      </w:r>
    </w:p>
    <w:p>
      <w:r>
        <w:t>Bundesverwaltungsgericht, 2022-03-11, DE</w:t>
      </w:r>
    </w:p>
    <w:p>
      <w:r>
        <w:rPr>
          <w:b/>
        </w:rPr>
        <w:t xml:space="preserve">Quelle: </w:t>
      </w:r>
      <w:r>
        <w:t>https://mcp.opencaselaw.ch/entscheid/bvger_D-966_2022</w:t>
      </w:r>
    </w:p>
    <w:p>
      <w:r>
        <w:t>FR: TAF D-966/2022 du 11 mars 2022</w:t>
      </w:r>
    </w:p>
    <w:p>
      <w:r>
        <w:t>IT: TAF D-966/2022 del 11 marzo 2022</w:t>
      </w:r>
    </w:p>
    <w:p>
      <w:pPr>
        <w:pStyle w:val="Heading2"/>
      </w:pPr>
      <w:r>
        <w:t>Regeste</w:t>
      </w:r>
    </w:p>
    <w:p>
      <w:r>
        <w:t>Nichteintreten auf Asylgesuch und Wegweisung (Dublin-Verfahren)</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Bundesgesetz vom 17. Juni 2005 über das Bundesgericht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1.4</w:t>
      </w:r>
    </w:p>
    <w:p>
      <w:r>
        <w:t>Die vorliegende Beschwerde richtet sich sowohl gegen den Nichteintretensentscheid betreffend das Asylgesuch als auch gegen die ZEMIS-Eintragung (vgl. Urteil des BVGer E-5633/2021 vom 7. Februar 2022 E. 2.2).</w:t>
      </w:r>
    </w:p>
    <w:p>
      <w:r>
        <w:rPr>
          <w:b/>
        </w:rPr>
        <w:t>E. 1.5</w:t>
      </w:r>
    </w:p>
    <w:p>
      <w:r>
        <w:t>Die Kognition des Bundesverwaltungsgerichts und die zulässigen Rügen richten sich im Asylbereich nach Art. 106 Abs. 1 AsylG. Hinsichtlich der ZEMIS-Berichtigung entscheidet das Bundesverwaltungsgericht mit uneingeschränkter Kognition (Art. 49 VwVG).</w:t>
      </w:r>
    </w:p>
    <w:p>
      <w:r>
        <w:rPr>
          <w:b/>
        </w:rPr>
        <w:t>E. 1.6</w:t>
      </w:r>
    </w:p>
    <w:p>
      <w:r>
        <w:t>Auf einen Schriftenwechsel wurde gestützt auf Art. 111a Abs. 1 AsylG verzichtet.</w:t>
      </w:r>
    </w:p>
    <w:p>
      <w:r>
        <w:rPr>
          <w:b/>
        </w:rPr>
        <w:t>E. 2.1</w:t>
      </w:r>
    </w:p>
    <w:p>
      <w:r>
        <w:t>Vorerst gilt es über die die Berichtigung des Geburtsdatums im ZEMIS zu befinden.</w:t>
      </w:r>
    </w:p>
    <w:p>
      <w:r>
        <w:rPr>
          <w:b/>
        </w:rPr>
        <w:t>E. 2.1.1</w:t>
      </w:r>
    </w:p>
    <w:p>
      <w:r>
        <w:t>Die Vorinstanz führte in ihrem Entscheid aus, der Beschwerdeführer habe seine geltend gemachte Minderjährigkeit nicht glaubhaft darlegen können. Im Rahmen der Erstbefragung habe er angegeben, am (...) geboren und zu diesem Zeitpunkt 16-jährig gewesen zu sein. Er habe sein Geburtsdatum nur nach dem gregorianischen Kalender, jedoch nicht nach dem afghanischen Kalender nennen können und hierfür lediglich auf die Kopie seiner Tazkera verwiesen. In Bulgarien und Österreich habe er zwar angegeben, bereits volljährig respektive 19-jährig zu sein, weil er befürchtet habe, dass die Behörden ihn wegen seiner Minderjährigkeit festhalten würden. Diese Erklärung erstaune, da weder die bulgarischen noch die österreichischen Behörden Zweifel an seiner Volljährigkeit gehegt hätten. Zweifel an seinem Geburtsdatum ergäben sich auch aus den eingereichten Dokumenten. Auf der Rückseite der eingereichten Tazkera sei sein Geburtsdatum mit (...) angegeben, hingegen gehe aus der Vorderseite hervor, dass er - nach Umrechnung vom persischem in den gregorianischen Kalender - am (...) geboren sei. Zudem seien die Kanten dieses Ausweises mutmasslich von Hand und nicht maschinell zugeschnitten worden, weshalb der Verdacht naheliege, dass das Dokument gefälscht sein müsse. Auch widerspreche das Ausstelldatum vom 31. August 2019 den Schilderungen des Beschwerdeführers, wonach das Dokument zwar bereits vor der Machtübernahme der Taliban im August 2021 ausgestellt worden sei, jedoch erst später hätte abgeholt werden können. Er habe nicht nachvollziehbar erklären können, weshalb es ihm während zwei Jahren nicht möglich gewesen sei, seine Tazkera abzuholen. Weitere Hinweise auf seine Volljährigkeit würden sich aus dem erstellten Altersgutachten ergeben, wonach beim Beschwerdeführer ein Mindestalter von 17 Jahren und ein durchschnittliches Alter zwischen 18 und 22 Jahren festgestellt worden sei. Aufgrund einer Normvariante hätten die Schlüsselbeine nicht ausgewertet werden können, weshalb das festgestellte Mindestalter alleine auf dem Mindestalter der Zahnalters- und der Handknochenanalyse beruhe. Aus der geltenden Rechtsprechung gehe nicht hervor, wie das vorliegende Altersgutachten zu bewerten sei. Jedoch sei aufgrund der Resultate der Weisheitszähne mit sehr hoher Wahrscheinlichkeit von seiner Volljährigkeit auszugehen. Obwohl er kongruente Angaben zu seinem Alter und seinen Familienverhältnissen gemacht habe, basiere seine geltend gemachte Minderjährigkeit lediglich auf einer Kopie seiner Tazkera, welcher bereits aufgrund der leichten Fälschbarkeit und käuflichen Erwerbbarkeit eine geringe Beweiskraft zukomme.</w:t>
      </w:r>
    </w:p>
    <w:p>
      <w:r>
        <w:rPr>
          <w:b/>
        </w:rPr>
        <w:t>E. 2.1.2</w:t>
      </w:r>
    </w:p>
    <w:p>
      <w:r>
        <w:t>Die Vorinstanz wies ferner darauf hin, dass es sich auch bei den nachträglich eingereichten Kopien seiner Geburtsurkunde, eines Zivilregisterauszuges sowie einer Impfkarte um Dokumente handle, welche leicht fälschbar seien. Zwar sei das Geburtsdatum auf den drei Dokumenten dasselbe wie auf der Tazkera, jedoch sei auf der Geburtsurkunde, welche am 6. März 2009 erstellt worden sei, das falsch umgerechnete Datum vom (...) aufgeführt. Auf der Geburtsurkunde stehe, dass die Daten von der Tazkera übernommen worden seien und demensprechend sei es nicht nachvollziehbar, wie das Ausstellungsdatum der Geburtsurkunde im Jahr 2009 liegen könne, wenn die Tazkera erst im Jahr 2019 ausgestellt worden sei. Es leuchte zudem nicht ein, dass das Geburtsdatum in der Geburtsurkunde anhand der alten Tazkera in Papierform übernommen worden sei, da auf den älteren Tazkera keine Geburtsdaten nach europäischem Kalender vermerkt worden seien. Weiter entspreche das Foto auf der Geburtsurkunde nicht dem Erscheinungsbild eines vierjährigen Kindes, welches der Beschwerdeführer zu diesem Zeitpunkt hätte sein müssen. Zudem falle beim eingereichten Zivilregisterauszug auf, dass das Geburtsdatum - im Gegensatz zum übrigen Inhalt des Dokuments - nicht in persischer Schrift eingetragen sei. Sodann erstaune es, dass er entgegen seinen Angaben während der Erstbefragung, über keine weiteren Dokumente ausser der Tazkera zu verfügen, dennoch solche habe einreichen können. Unter Berücksichtigung aller vorliegenden Anhaltspunkte würden die Hinweise zugunsten seiner Volljährigkeit überwiegen, weshalb sein Geburtsdatum auf den (...) angepasst werde.</w:t>
      </w:r>
    </w:p>
    <w:p>
      <w:r>
        <w:rPr>
          <w:b/>
        </w:rPr>
        <w:t>E. 2.2.1</w:t>
      </w:r>
    </w:p>
    <w:p>
      <w:r>
        <w:t>Zur Frage seines Alters entgegnete der Beschwerdeführer, er habe in seiner Erstbefragung im Allgemeinen detaillierte Antworten zu seiner Schulbildung, seinen Geschwistern sowie zu seinem Reiseweg angegeben, dies sei auch von der Vorinstanz im Wesentlichen bestätigt worden. Sodann habe er nachvollziehbar dargelegt, weshalb er vor den bulgarischen und österreichischen Behörden angegeben habe, volljährig zu sein. Auch seine Schilderungen zu den Asylgründen seien glaubhaft ausgefallen. Vor diesem Hintergrund wäre die Vorinstanz gehalten gewesen, eine Gesamtwürdigung zugunsten seiner behaupteten Minderjährigkeit vorzunehmen.</w:t>
      </w:r>
    </w:p>
    <w:p>
      <w:r>
        <w:rPr>
          <w:b/>
        </w:rPr>
        <w:t>E. 2.2.2</w:t>
      </w:r>
    </w:p>
    <w:p>
      <w:r>
        <w:t>Im Zusammenhang mit den eingereichten, angeblich gefälschten Identitätsdokumenten sei festzuhalten, dass es erfahrungsgemäss öfters zu Umrechnungsfehlern vom persischen in den gregorianischen Kalender komme und dies ihm nicht angelastet werden dürfe, zumal er sich auf die Richtigkeit der Einträge habe verlassen dürfen. Zum genauen Hergang, welche Dokumente als Grundlage für die Ausstellung seiner elektronischen Tazkera benutzt worden seien, könne er keine detaillierten Auskünfte geben. Die Argumentation der Vorinstanz, wonach die Geburtsdaten auf einer alten Tazkera basieren sollten und erst danach eine Geburtsurkunde erstellt worden sein soll, erscheine fragwürdig. Auch der Vorhalt, die Kanten des Dokuments seien von Hand zugeschnitten worden, überzeuge nicht. Da er von seiner Minderjährigkeit überzeugt sei, habe er sich im Rahmen seiner Mitwirkungspflicht bemüht, sämtliche Dokumente, welche seine Minderjährigkeit bezeugen könnten, einzureichen.</w:t>
      </w:r>
    </w:p>
    <w:p>
      <w:r>
        <w:rPr>
          <w:b/>
        </w:rPr>
        <w:t>E. 2.2.3</w:t>
      </w:r>
    </w:p>
    <w:p>
      <w:r>
        <w:t>Betreffend die durchgeführte Altersanalyse wies der Beschwerdeführer darauf hin, dass vorliegend lediglich auf zwei Faktoren abgestellt worden sei und diese somit nicht geeignet seien, als klarer Beweis eines konkreten Alters herangezogen zu werden. Das Mindestalter der Zähne liege vorliegend unter 18 Jahren, weshalb dies ebenso zu seinen Gunsten als Anhaltspunkt für eine im Dublin-Kontext relevante Minderjährigkeit zu berücksichtigen sei, ebenso wie die minimale Divergenz zwischen seinem zum Untersuchungszeitpunkt festgestellten Mindestalter von 17 Jahren und seinem behaupteten Alter von 16 Jahren und acht Monaten. Ferner habe er in der Erstbefragung überzeugend dargelegt, aufgrund der erlebten physischen und psychischen Gewalt in Bulgarien und Österreich sich gezwungen gefühlt zu haben, ein falsches Geburtsdatum anzugeben, um möglichst rasch diese beiden Länder verlassen zu können, was im Falle der Minderjährigkeit jedoch nicht möglich gewesen wäre. Die Vorinstanz habe es unterlassen, den Grundsatz «in dubio pro minore» sowie das vorrangige Kindeswohl in ihrer Gesamtwürdigung zu berücksichtigen. Vor diesem Hintergrund sei von der Minderjährigkeit im Zeitpunkt der Asylgesuchstellung auszugehen. Sodann gebe es keine Hinweise dafür, dass sich Verwandte oder andere Bezugspersonen in einem anderen Mitgliedstaat aufhalten würden, womit er in den Anwendungsbereich von Art. 8. Abs. 4 Dublin-III-VO falle und somit die Schweiz für die Durchführung seines Asylverfahrens zuständig sei.</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Bundesgesetz vom 19. Juni 1992 über den Datenschutz (DSG, SR 235.1)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ein uneingeschränkter Anspruch auf Berichtigung (vgl. statt vieler Urteil des BVGer A-7615/2016 vom 30. Januar 2018 E. 3.2, m.w.H.).</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w:t>
      </w:r>
    </w:p>
    <w:p>
      <w:r>
        <w:rPr>
          <w:b/>
        </w:rPr>
        <w:t>E. 3.4</w:t>
      </w:r>
    </w:p>
    <w:p>
      <w:r>
        <w:t>Kann bei einer verlangten oder von Amtes wegen beabsichtigten Berichtigung weder die Richtigkeit der bisherigen Personendaten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Das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die Anbringung eines entsprechenden Vermerks ist jeweils von Amtes wegen und unabhängig davon zu entscheiden, ob ein entsprechender Antrag gestellt worden ist (vgl. zum Ganzen Urteile des BVGer A-7588/2015 vom 26. Februar 2016 E. 3.4 und A-7822/2015 vom 25. Februar 2016 E. 3.4, je m.w.H.).</w:t>
      </w:r>
    </w:p>
    <w:p>
      <w:r>
        <w:rPr>
          <w:b/>
        </w:rPr>
        <w:t>E. 3.5</w:t>
      </w:r>
    </w:p>
    <w:p>
      <w:r>
        <w:t>Es obliegt somit zunächst grundsätzlich der Vorinstanz zu beweisen, dass der aktuelle ZEMIS-Eintrag des Geburtsdatums des Beschwerdeführers (1. Januar 2003) korrekt beziehungsweise zumindest wahrscheinlich ist. Der Beschwerdeführer wiederum hat nachzuweisen, dass das von ihm geltend gemachte Geburtsdatum (2. April 2005) richtig beziehungsweise zumindest wahrscheinlicher ist als die derzeit im ZEMIS erfasste Angabe. Gelingt keiner Partei der sichere Nachweis des Geburtsdatums, ist dasjenige Geburtsdatum im ZEMIS zu belassen oder einzutragen, dessen Richtigkeit wahrscheinlicher erscheint (Vgl. BVGE 2018 VI/3 E. 3).</w:t>
      </w:r>
    </w:p>
    <w:p>
      <w:r>
        <w:rPr>
          <w:b/>
        </w:rPr>
        <w:t>E. 3.6</w:t>
      </w:r>
    </w:p>
    <w:p>
      <w:r>
        <w:t>Ergänzend gilt es darauf hinzuweisen, dass im Asylverfahren das Geburtsdatum von der asylsuchenden Person zumindest glaubhaft zu machen ist. Glaubhaft ist die Minderjährigkeit dann, wenn für deren Vorhandensein gewisse Elemente sprechen, selbst wenn das Gericht noch mit der Möglichkeit rechnet, dass die gesuchstellende Person bereits volljährig ist (BGE 140 III 610 E. 4.1; 130 III 321 E. 3.3). In einer Gesamtwürdigung müssen die Gründe, welche für die Minderjährigkeit sprechen, überwiegen (BVGE 2010/57 E. 2.3). Gelingt es dem Beschwerdeführer nicht, seine Minderjährigkeit zumindest glaubhaft zu machen, respektive bleiben entsprechende Behauptungen unsubstanziiert, so ist von der Beweislosigkeit und mithin von einer Volljährigkeit auszugehen (vgl. Entscheidungen und Mitteilungen der Schweizerischen Asylrekurskommission [EMARK] 2004 Nr. 30 E. 7.1).</w:t>
      </w:r>
    </w:p>
    <w:p>
      <w:r>
        <w:rPr>
          <w:b/>
        </w:rPr>
        <w:t>E. 4.1</w:t>
      </w:r>
    </w:p>
    <w:p>
      <w:r>
        <w:t>Das Bundesverwaltungsgericht stellt fest, dass hinsichtlich der in der Schweiz angewandten Methoden der medizinischen Altersabklärung gemäss Rechtsprechung nur die Schlüsselbein- respektive Skelettaltersanalyse und die zahnärztliche Untersuchung (nicht jedoch die Handknochenaltersanalyse und die ärztliche körperliche Untersuchung) zum Beweis der Minder- beziehungsweise Volljährigkeit einer Person geeignet sind. Anhand der medizinischen Altersabklärung lässt sich keine Aussage zur Minder- respektive Volljährigkeit einer Person machen, wenn das Mindestalter bei der zahnärztlichen Untersuchung und der Schlüsselbein- respektive Skelettaltersanalyse unter 18 Jahren liegt (vgl. BVGE 2018 VI/3 E. 4.2.1 f.). Das beim Beschwerdeführer laut Gutachten vom 19. Januar 2022 ermittelte Mindestalter liegt bei der zahnärztlichen Untersuchung (Mindestalter: 17 Jahre) unter 18 Jahren. Die zweite anerkannte Altersbeurteilung anhand der Schlüsselbein- respektive Skelettaltersanalyse konnte aufgrund einer anatomischen Normvariante - der Fischmaulkonfiguration - nicht eruiert werden. Die als nicht zuverlässig geltende Methode der Handknochenanalyse weist vorliegend ein Mindestalter von 16.1 Jahren auf. Gemäss Gutachten liegt das Mindestalter des Beschwerdeführers im Zeitpunkt der Untersuchung bei 17 Jahren und einem durchschnittlichen Lebensalter von 18 bis 22 Jahren. Gestützt auf das vorliegende Gutachten kann gemäss Rechtsprechung weder auf die Volljährigkeit noch auf die Minderjährigkeit des Beschwerdeführers im Zeitpunkt der Asylgesuchgestellung in der Schweiz geschlossen werden und es vermag somit auch kein Indiz für seine Minder- bzw. Volljährigkeit darzustellen.</w:t>
      </w:r>
    </w:p>
    <w:p>
      <w:r>
        <w:rPr>
          <w:b/>
        </w:rPr>
        <w:t>E. 4.2</w:t>
      </w:r>
    </w:p>
    <w:p>
      <w:r>
        <w:t>Zu den eingereichten Identitätsdokumenten ist einleitend festzustellen, dass diese dem Gericht lediglich in Kopie vorliegen, weshalb eine Überprüfung auf deren Echtheit nicht abschliessend beurteilt werden kann. Ungeachtet der Altersangabe auf den eingereichten Identitätsdokumenten - welche bei allen eingereichten Identitätsdokumenten zwar dieselbe ist - ergeben sich erhebliche Zweifel an der Glaubhaftigkeit der geltend gemachten Minderjährigkeit. Es fällt auf, dass der Beschwerdeführer anlässlich der Erstbefragung erklärte, neben der in Kopie eingereichten Tazkera über keine weiteren Identitätsdokumente zu verfügen und sogar explizit erklärte, insbesondere keine Geburtsurkunde zu besitzen (vgl. SEM-Akte 16/12, F4.04). Dass er mit Eingabe vom 4. Februar 2022 dennoch eine Kopie einer Geburtsurkunde und eines Zivilregisterauszugs einreichte, erweckt erste Zweifel am Wahrheitsgehalt seiner Aussagen. Sodann weisen die eingereichten Kopien verschiedene Unklarheiten auf, welche darauf schliessen lassen, dass der Beschwerdeführer nicht, wie von ihm behauptet, minderjährig ist: Seine Aussage, er wisse sein Geburtsdatum nur gemäss dem gregorianischen Kalender, nach dem persischen hingegen nicht, muss als Schutzbehauptung betrachtet werden, zumal er angab, in Afghanistan aufgewachsen zu sein, dort die Schule besucht zu haben und es folglich naheliegend wäre, wenn er sein Geburtsdatum anhand des persischen Kalenders gekannt und in diesem Zusammenhang nicht bloss auf die Angaben auf der Tazkera verwiesen hätte (vgl. SEM-Akte, 16/12, F1.06, F1.1.7.04). Sodann konnte er - wie bereits von der Vorinstanz zutreffend festgestellt - nicht erklären, weshalb er die am 31. August 2019 ausgestellte Tazkera während rund zwei Jahren nicht abgeholt hatte. Vielmehr erweist sich seine Erklärung, er habe diese wegen der Machtübernahme durch die Taliban und seiner überstürzten Flucht nicht mitnehmen können, als weitere Schutzbehauptung und es muss an der Echtheit dieses Dokuments respektive den darin enthaltenen Angaben gezweifelt werden. Ebenfalls ist mit der Vorinstanz darin einig zu gehen, dass das Foto (des Beschwerdeführers) auf der am 6. März 2009 ausgestellten Geburtsurkunde kaum demjenigen eines vierjährigen Kindes entspricht, weshalb der Beschwerdeführer 2009 nicht erst vierjährig gewesen sein konnte, sondern wesentlich älter, eine Feststellung, welche erneut auf eine Fälschung dieses Beweismittels hinweist. Obwohl er schlüssig auszuführen vermochte, in welchem Alter er die Schule begonnen respektive abgebrochen hat, überzeugt seine Erklärung, hätte er sich in Bulgarien und in Österreich als Volljähriger ausgegeben, um nicht eingesperrt zu werden, nicht (vgl. SEM-Akte 16/12, F5.02). Zwar lässt sich nicht mit Sicherheit ausschliessen, dass seine registrierten Geburtsdaten aus Bulgarien und Österreich nicht vollständig korrekt aufgenommen worden sind, jedoch sind diese diskrepanten Altersangaben als weiteres Indiz für die Unglaubhaftigkeit seiner Altersangaben zu werten. Überdies sind die auf Beschwerdeebene eingereichten Beweismittel zu seinem verstorbenen Vater und seinem ältesten Bruder ungeeignet, seine Minderjährigkeit zu belegen.</w:t>
      </w:r>
    </w:p>
    <w:p>
      <w:r>
        <w:rPr>
          <w:b/>
        </w:rPr>
        <w:t>E. 4.3</w:t>
      </w:r>
    </w:p>
    <w:p>
      <w:r>
        <w:t>Bei der Einschätzung des Alters des Beschwerdeführers ist eine Gesamtwürdigung vorzunehmen. Aufgrund der vorstehenden Erwägungen ist festzustellen, dass die Indizien, welche für seine Volljährigkeit sprechen, überwiegen und es ihm nicht geglaubt werden kann, dass er minderjährig ist, zumal seine widersprüchlichen Aussagen im Zusammenhang mit den Identitätsdokumenten und deren nicht erklärbaren Datumsangaben nicht glaubhaft erscheinen. Überdies hat er sich in zwei verschiedenen Ländern als volljährige Person registriert und dafür keine nachvollziehbare Erklärung dargelegt.</w:t>
      </w:r>
    </w:p>
    <w:p>
      <w:r>
        <w:rPr>
          <w:b/>
        </w:rPr>
        <w:t>E. 4.4</w:t>
      </w:r>
    </w:p>
    <w:p>
      <w:r>
        <w:t>Nach den vorangehenden Erwägungen kommt das Gericht zum Schluss, dass die im ZEMIS erfasste Angabe zum Geburtsdatum des Beschwerdeführers wahrscheinlicher ist als das von ihm geltend gemachte Datum. Demzufolge ist der Antrag auf Änderung des Eintrages im ZEMIS abzuweisen.</w:t>
      </w:r>
    </w:p>
    <w:p>
      <w:r>
        <w:rPr>
          <w:b/>
        </w:rPr>
        <w:t>E. 5.1</w:t>
      </w:r>
    </w:p>
    <w:p>
      <w:r>
        <w:t>Weiter ist zu prüfen, ob die Vorinstanz zu Recht nicht auf das Asylgesuch des Beschwerdeführers eingetreten ist.</w:t>
      </w:r>
    </w:p>
    <w:p>
      <w:r>
        <w:rPr>
          <w:b/>
        </w:rPr>
        <w:t>E. 5.2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5.3</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5.4</w:t>
      </w:r>
    </w:p>
    <w:p>
      <w:r>
        <w:t>Gemäss Art. 3 Abs. 1 Dublin-III-VO wird jeder Asylantrag von einem einzigen Mitgliedstaat geprüft, der nach den Kriterien des Kapitels III als zuständiger Staat bestimmt wird. Das Verfahren zur Bestimmung des zuständigen Mitgliedstaats wird eingeleitet, sobald in einem Mitgliedstaat erstmals ein Asylantrag gestellt wird (Art. 20 Abs. 1 Dublin-III-VO).</w:t>
      </w:r>
    </w:p>
    <w:p>
      <w:r>
        <w:rPr>
          <w:b/>
        </w:rPr>
        <w:t>E. 5.5</w:t>
      </w:r>
    </w:p>
    <w:p>
      <w:r>
        <w:t>Im Falle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 hier interessierenden - Wiederaufnahmeverfahrens (engl.: take back) findet demgegenüber grundsätzlich keine (erneute) Zuständigkeitsprüfung nach Kapitel III statt (vgl. zum Ganzen BVGE 2017 VI/5 E. 6.2 und 8.2.1 m.w.H.).</w:t>
      </w:r>
    </w:p>
    <w:p>
      <w:r>
        <w:rPr>
          <w:b/>
        </w:rPr>
        <w:t>E. 5.6</w:t>
      </w:r>
    </w:p>
    <w:p>
      <w:r>
        <w:t>Erweist es sich als unmöglich,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5.7</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5.8</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6</w:t>
      </w:r>
    </w:p>
    <w:p>
      <w:r>
        <w:t>Nach dem unter E. 4 Gesagten ist Art. 8 Abs. 4 Dublin-III-VO (Minderjährige) im vorliegenden Fall nicht als Kriterium zur Bestimmung des für das Asylverfahren zuständigen Mitgliedstaats heranzuziehen.</w:t>
      </w:r>
    </w:p>
    <w:p>
      <w:r>
        <w:rPr>
          <w:b/>
        </w:rPr>
        <w:t>E. 7.1</w:t>
      </w:r>
    </w:p>
    <w:p>
      <w:r>
        <w:t>Hinsichtlich der Zuständigkeit Bulgariens hielt die Vorinstanz fest, dass keine wesentlichen Gründe für systematische Schwachstellen im bulgarischen Asylverfahren oder den Aufnahmebedingungen vorliegen würden. Daran ändere die Tatsache, dass dem Beschwerdeführer dort gegen seinen Willen sowie unter physischem Druck die Fingerabdrücke genommen worden seien, nichts, zumal es ihm freigestanden hätte, nach seiner Registrierung auf das Einreichen eines Asylgesuchs respektive auf eine Anhörung zu verzichten. Es lägen auch keine Hinweise vor, dass sein Asylgesuch bereits geprüft und abgelehnt worden sei, vielmehr habe er angegeben, nach der Befragung noch keinen Entscheid erhalten zu haben. Auch unter der Annahme, dass sein Gesuch zwischenzeitlich abgeschrieben worden sein könnte, wären die bulgarischen Behörden verpflichtet, das Verfahren wieder aufzunehmen. Ausserdem hätte er die Möglichkeit, bei einem zwischenzeitlich ergangenen negativen Entscheid Beschwerde zu erheben. Ferner sei nicht davon auszugehen, dass er bei einer Überstellung nach Bulgarien gravierenden Menschenrechtsverletzungen ausgesetzt wäre, in eine existentielle Notlage geraten oder ohne Prüfung seiner Asylgründe und unter Verletzung des Non-Refoulements-Gebots in sein Heimatland überstellt werden würde. Der Umstand, dass sich zwei seiner Neffen in der Schweiz im BAZ B._______ befinden würden, ändere an der Zuständigkeit von Bulgarien nichts, da Neffen nicht als Familienangehörige im Sinne der Dublin-III-VO gelten und auch keine Hinweise auf ein besonderes Abhängigkeitsverhältnis zwischen dem Beschwerdeführer und den Neffen bestehen würden. Zu seinen geltend gemachten physischen und psychischen Misshandlungen durch die bulgarische Polizei und den Sicherheitsdienst sowie ungenügender Nahrung, sei anzufügen, dass Bulgarien ein Rechtsstaat mit funktionierendem Justizsystem sei und er sich bei Bedarf mit einer Beschwerde an die zuständigen Stellen wenden könne. Ferner verfüge Bulgarien über eine funktionierende Polizeibehörde, welche sowohl als schutzwillig wie auch als schutzfähig gelte. Bei Übergriffen durch Privatpersonen könne er um Hilfe bei den zuständigen staatlichen Stellen ersuchen. Schliesslich spreche aus medizinischer Sicht nichts gegen eine Überstellung nach Bulgarien.</w:t>
      </w:r>
    </w:p>
    <w:p>
      <w:r>
        <w:rPr>
          <w:b/>
        </w:rPr>
        <w:t>E. 7.2</w:t>
      </w:r>
    </w:p>
    <w:p>
      <w:r>
        <w:t>Der Beschwerdeführer liess demgegenüber vorbringen, dass das bulgarische Asylsystem verschiedenen Quellen und der bundesverwaltungsgerichtlichen Rechtsprechung zufolge ernsthafte Mängel aufweise. Insbesondere sei zu erwähnen, dass mit einer äusserst tiefen Schutzquote von afghanischen Asylsuchenden praktisch keine Aussicht auf internationalen Schutz in Bulgarien bestehe. Sodann gehe aus der E-Mail der Vorinstanz vom 18. Februar 2022 hervor, dass die bulgarischen Behörden seiner Überstellung nicht explizit zugestimmt hätten, weshalb es wahrscheinlich sei, dass er bei einer Rückkehr keinen erneuten Zugang zum Asylverfahren erhalten würde oder gar nicht erst einreisen könne. Zudem sei er dort misshandelt und ungenügend mit Nahrung versorgt worden.</w:t>
      </w:r>
    </w:p>
    <w:p>
      <w:r>
        <w:rPr>
          <w:b/>
        </w:rPr>
        <w:t>E. 8.1</w:t>
      </w:r>
    </w:p>
    <w:p>
      <w:r>
        <w:t>Der Abgleich der Fingerabdrücke des Beschwerdeführers mit der «Eurodac»-Datenbank ergab, dass dieser am 11. November 2021 in Bulgarien ein Asylgesuch eingereicht hatte. Das SEM ersuchte deshalb die bulgarischen Behörden am 3. Februar 2022 um Wiederaufnahme des Beschwerdeführers gestützt auf Art. 18 Abs. 1 Bst. b Dublin-III-VO. Die bulgarischen Behörden liessen das Übernahmeersuchen innert der in Art. 25 Abs. 1 Dublin-III-VO vorgesehenen Frist unbeantwortet, womit sie die Zuständigkeit Bulgariens implizit anerkannten (Art. 25 Abs. 2 Dublin-III-VO). Zudem findet im Wiederaufnahmeverfahren - wie dem vorliegenden - grundsätzlich keine neue Zuständigkeitsprüfung nach Kapitel III der Dublin-III-VO mehr statt. Vor diesem Hintergrund ist somit die grundsätzliche Zuständigkeit Bulgariens für die Durchführung des Asyl- und Wegweisungsverfahrens gegeben.</w:t>
      </w:r>
    </w:p>
    <w:p>
      <w:r>
        <w:rPr>
          <w:b/>
        </w:rPr>
        <w:t>E. 8.2.1</w:t>
      </w:r>
    </w:p>
    <w:p>
      <w:r>
        <w:t>Weiter ist der Frage nachzugehen, ob es im Sinne von Art. 3 Abs. 2 Dublin-III-VO wesentliche Gründe für die Annahme gibt, das Asylverfahren und die Aufnahmebedingungen für Asylsuchende in Bulgarien würden systemische Schwachstellen aufweisen, die eine Gefahr einer unmenschlichen oder entwürdigenden Behandlung im Sinne des Art. 4 der EU-Grundrechtecharta mit sich bringen würden.</w:t>
      </w:r>
    </w:p>
    <w:p>
      <w:r>
        <w:rPr>
          <w:b/>
        </w:rPr>
        <w:t>E. 8.2.2</w:t>
      </w:r>
    </w:p>
    <w:p>
      <w:r>
        <w:t>In seinem Referenzurteil F-7195/2018 vom 11. Februar 2020 hat sich das Bundesverwaltungsgericht ausführlich mit dem bulgarischen Asylsystem und der Situation asylsuchender Personen in Bulgarien auseinandergesetzt und dabei unter anderem festgehalten, dass das dortige Asylverfahren (v.a. Übersetzung, Rechtsverbeiständung, diskriminierende Asyl-praxis gegenüber Angehörigen bestimmter Staaten) sowie die Aufnahme- und Haftbedingungen zwar gewisse Mängel aufweisen würden, jedoch zum Schluss gelangte, dass diese Mängel nicht systemischer Natur seien, weshalb von Überstellungen nach Bulgarien grundsätzlich nicht abzusehen sei. Insbesondere seien korrekte Asylverfahren in Bulgarien nicht systembedingt unmöglich. Die tiefen Anerkennungen der Flüchtlingseigenschaft gegenüber Staatsangehörigen gewisser Länder rechtfertige es für sich alleine genommen nicht, keine Überstellungen nach Bulgarien mehr vorzunehmen. Betroffene Personen könnten gegen einen negativen Asylentscheid ein wirksames Rechtsmittel einlegen. Zudem seien die Bedingungen in den Aufnahme- und Haftzentren zwar prekär, könnten jedoch nicht als unmenschlich oder entwürdigend qualifiziert werden (E. 6.6.1 und E. 6.6.7; vgl. auch Urteile des BVGer F-971/2021 vom 10. März 2021 E. 4.2 und E. 4.3.1; D-818/2021 vom 25. Februar 2021 S. 7-9). In Anbetracht dieser Ausführungen wird es dem Beschwerdeführer möglich sein, sein Asylverfahren erneut aufzunehmen und gegebenenfalls bei einem negativen Entscheid Beschwerde dagegen zu erheben. Seine Befürchtung, er werde nicht nach Bulgarien einreisen können, erweist sich als unbegründet, zumal den österreichischen Behörden zufolge die bulgarischen Behörden einer Überstellung des Beschwerdeführers bereits explizit zustimmten und eine diesbezügliche Frist bis zum 21. Juni 2023 ansetzten.</w:t>
      </w:r>
    </w:p>
    <w:p>
      <w:r>
        <w:rPr>
          <w:b/>
        </w:rPr>
        <w:t>E. 8.2.3</w:t>
      </w:r>
    </w:p>
    <w:p>
      <w:r>
        <w:t>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(Urteile des BVGer F-7195/2018 E. 6.1; F-1738/2020 E. 6; E-569/2020). Auch wenn die Umstände der Unterbringung im bulgarischen Asylsystem nicht denjenigen in der Schweiz entsprechen und der Beschwerdeführer sich in der ihm zugewiesenen Unterkunft wie in einem Gefängnis gefühlt habe, schlecht behandelt worden sei und bei aus der Sicht der bulgarischen Behörden begangenen Fehlern geschlagen worden sei, überzeugen diese Vorhalte nicht, zumal er ausgeführt hat, sich als Volljähriger ausgegeben zu haben, um nicht in eine Asylunterkunft eingesperrt zu werden und problemlos nach seiner Registrierung weiter gereist zu sein (vgl. SEM-Akte 16/12, F5.02). Im Übrigen verfügt das Land über eine Polizeibehörde, die sowohl schutzwillig als auch als schutzfähig gilt und deren Hilfe der Beschwerdeführer in Anspruch nehmen könnte. Sollte er sich von einem Beamten ungerecht behandelt fühlen, steht es ihm offen, sich an die nächsthöhere Stelle zu wenden. Die generellen Einwände des Beschwerdeführers vermögen die Vermutung der Einhaltung der völkerrechtlichen Pflichten durch Bulgarien nicht umzustossen. Ernsthafte Hinweise für systemische Schwachstellen betreffend Asylverfahren und Aufnahmebedingungen in Bulgarien hat der Beschwerdeführer nicht dargelegt. Schliesslich ergeben sich ebenfalls aus medizinischer Sicht keine Hindernisse, welche eine Überstellung nach Bulgarien nicht rechtfertigen würden.</w:t>
      </w:r>
    </w:p>
    <w:p>
      <w:r>
        <w:rPr>
          <w:b/>
        </w:rPr>
        <w:t>E. 8.2.4</w:t>
      </w:r>
    </w:p>
    <w:p>
      <w:r>
        <w:t>Unter diesen Umständen ist die Anwendung von Art. 3 Abs. 2 Dublin-III-VO nicht gerechtfertigt.</w:t>
      </w:r>
    </w:p>
    <w:p>
      <w:r>
        <w:rPr>
          <w:b/>
        </w:rPr>
        <w:t>E. 8.3.1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8.3.2</w:t>
      </w:r>
    </w:p>
    <w:p>
      <w:r>
        <w:t>Der Beschwerdeführer hat kein konkretes und ernsthaftes Risiko dargetan, dass die bulgarischen Behörden in seinem Fall den erwähnten völkerrechtlichen Verpflichtungen nicht nachkommen würden. Seine Vorbringen in der Rechtmitteleingabe, wonach es sehr wahrscheinlich sei, dass er bei einer Rückkehr nach Bulgarien keinen Zugang zum Asylverfahren erhalten würde resp. nicht nach Bulgarien einreisen dürfte, sind als unbegründete, pauschale Behauptungen zu werten. Sodann liegen keine Hinweise dafür vor, dass die Behandlung seines Asylgesuchs mangelhaft vorgenommen würde. Den Akten sind ferner auch keine Gründe für die Annahme zu entnehmen,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geltend gemacht, die ihn bei einer Rückführung erwartenden Bedingungen in Bulgarien seien derart schlecht, dass sie zu einer Verletzung von Art. 4 der EU-Grundrechtecharta, Art. 3 EMRK oder Art. 3 FoK führen könnten.</w:t>
      </w:r>
    </w:p>
    <w:p>
      <w:r>
        <w:rPr>
          <w:b/>
        </w:rPr>
        <w:t>E. 8.3.3</w:t>
      </w:r>
    </w:p>
    <w:p>
      <w:r>
        <w:t>Ferner lässt sich eine Pflicht der Schweiz zur Ausübung des Selbst-eintrittsrechts auch nicht unter Berufung auf Art. 8 EMRK begründen. Auf den Schutz von Art. 8 EMRK können sich zunächst die Mitglieder der Kernfamilie, mithin die Ehegatten (denen Konkubinatspartnerinnen und -partner gleichstellt sind) und ihre minderjährigen Kinder berufen. Gemäss Rechtsprechung können sich auch über die Kernfamilie hinausgehende verwandtschaftliche Bande (wie Geschwister oder volljährige Kinder) unter den Schutz der Einheit der Familie fallen, sofern eine nahe, echte und tatsächliche gelebte Beziehung zwischen den Angehörigen besteht. Darüber hinaus muss bei einer solchermassen schützenswerten verwandtschaftlichen Beziehung ein besonderes Abhängigkeitsverhältnis vorliegen (vgl. BGE 129 II 11 E. 2; vgl. ferner BVGE 2008/47 E. 4.1.1 und 2013/49 E. 8). Ein solches zu seinen sich in der Schweiz befindenden Neffen ist jedoch zu verneinen.</w:t>
      </w:r>
    </w:p>
    <w:p>
      <w:r>
        <w:rPr>
          <w:b/>
        </w:rPr>
        <w:t>E. 8.3.4</w:t>
      </w:r>
    </w:p>
    <w:p>
      <w:r>
        <w:t>Nach dem Gesagten ist die Überstellung nach Bulgarien unter Beachtung der massgebenden völkerrechtlichen Bestimmungen als zulässig zu erkennen, womit keine zwingenden Gründe für einen Selbsteintritt auf das Asylgesuch des Beschwerdeführers nach Art. 17 Abs. 1 Dublin-III-VO ersichtlich sind.</w:t>
      </w:r>
    </w:p>
    <w:p>
      <w:r>
        <w:rPr>
          <w:b/>
        </w:rPr>
        <w:t>E. 8.3.5</w:t>
      </w:r>
    </w:p>
    <w:p>
      <w:r>
        <w:t>Somit bleibt Bulgarien der für die Behandlung des Asylgesuchs des Beschwerdeführers zuständige Mitgliedstaat gemäss Dublin-III-VO.</w:t>
      </w:r>
    </w:p>
    <w:p>
      <w:r>
        <w:rPr>
          <w:b/>
        </w:rPr>
        <w:t>E. 8.4</w:t>
      </w:r>
    </w:p>
    <w:p>
      <w:r>
        <w:t>Allfällige Verzögerungen aufgrund der herrschenden Situation im Zusammenhang Coronavirus-Pandemie (COVID-19) stellen - gemäss aktuellem Kenntnisstand - lediglich temporäre Vollzugshindernisse dar und vermögen am Ausgang des vorliegenden Verfahrens nichts zu ändern (vgl. statt vieler: Urteil des BVGer D-139/2020 vom 19. Juni 2020 E. 9.6 m.w.H.).</w:t>
      </w:r>
    </w:p>
    <w:p>
      <w:r>
        <w:rPr>
          <w:b/>
        </w:rPr>
        <w:t>E. 9</w:t>
      </w:r>
    </w:p>
    <w:p>
      <w:r>
        <w:t>Das SEM ist nach dem Gesagten zu Recht in Anwendung von Art. 31a Abs. 1 Bst. b AsylG auf das Asylgesuch des Beschwerdeführers nicht eingetreten. Da er nicht im Besitz einer gültigen Aufenthalts- oder Niederlassungsbewilligung ist, wurde die Überstellung nach Bulgarien in Anwendung von Art. 44 AsylG ebenfalls zu Recht angeordnet (Art. 32 Bst. a AsylV 1).</w:t>
      </w:r>
    </w:p>
    <w:p>
      <w:r>
        <w:rPr>
          <w:b/>
        </w:rPr>
        <w:t>E. 10</w:t>
      </w:r>
    </w:p>
    <w:p>
      <w:r>
        <w:t>Das Fehlen von Überstellungshindernissen ist bereits Voraussetzung des Nichteintretensentscheids gemäss Art. 31a Abs. 1 Bst. b AsylG, weshalb allfällige Vollzugshindernisse gemäss Art. 83 Abs. 3 und 4 AIG des Bundesgesetzes über die Ausländerinnen und Ausländer und über die Integration vom 16. Dezember 2005 (AIG, SR 142.20) unter diesen Umständen nicht mehr zu prüfen sind (vgl. BVGE 2015/18 E. 5.2 m.w.H.).</w:t>
      </w:r>
    </w:p>
    <w:p>
      <w:r>
        <w:rPr>
          <w:b/>
        </w:rPr>
        <w:t>E. 11</w:t>
      </w:r>
    </w:p>
    <w:p>
      <w:r>
        <w:t>Aus den obigen Erwägungen folgt, dass die angefochtene Verfügung Bundesrecht nicht verletzt, den rechtserheblichen Sachverhalt richtig sowie vollständig feststellt (Art. 106 Abs. 1 AsylG) und angemessen ist. Die Beschwerde ist daher abzuweisen und die Verfügung des SEM ist zu bestätigen.</w:t>
      </w:r>
    </w:p>
    <w:p>
      <w:r>
        <w:rPr>
          <w:b/>
        </w:rPr>
        <w:t>E. 12</w:t>
      </w:r>
    </w:p>
    <w:p>
      <w:r>
        <w:t>Mit dem vorliegenden Urteil ist das Beschwerdeverfahren abgeschlossen, weshalb der Antrag auf Erteilung der aufschiebenden Wirkung gegenstandslos wird und der mit superprovisorischer Massnahme vom 2. März 2022 angeordnete Vollzugsstopp dahinfällt.</w:t>
      </w:r>
    </w:p>
    <w:p>
      <w:r>
        <w:rPr>
          <w:b/>
        </w:rPr>
        <w:t>E. 13.1</w:t>
      </w:r>
    </w:p>
    <w:p>
      <w:r>
        <w:t>Es verbleibt der Entscheid über die Verfahrenskosten und eine allfällige Entschädigung. Diese sind nach Massgabe des Unterliegens respektive des Obsiegens zu berechnen (Art. 63 Abs. 1 und Art. 64 Abs. 1 VwVG).</w:t>
      </w:r>
    </w:p>
    <w:p>
      <w:r>
        <w:rPr>
          <w:b/>
        </w:rPr>
        <w:t>E. 13.2</w:t>
      </w:r>
    </w:p>
    <w:p>
      <w:r>
        <w:t>Die Behandlung des Gesuchs um Verzicht auf die Erhebung eines Kostenvorschusses erübrigt sich mit dem vorliegenden abschliessenden Urteil in der Sache.</w:t>
      </w:r>
    </w:p>
    <w:p>
      <w:r>
        <w:rPr>
          <w:b/>
        </w:rPr>
        <w:t>E. 13.3</w:t>
      </w:r>
    </w:p>
    <w:p>
      <w:r>
        <w:t>Das Gesuch um Gewährung der unentgeltlichen Prozessführung gemäss Art. 65 Abs. 1 VwVG ist - ungeachtet der Tatsache, dass die Bedürftigkeit des Beschwerdeführers durch keine entsprechende Bestätigung belegt wird - abzuweisen, da die Begehren - wie sich aus den vorstehenden Erwägungen ergibt - als aussichtlos zu bezeichnen sind.</w:t>
      </w:r>
    </w:p>
    <w:p>
      <w:r>
        <w:rPr>
          <w:b/>
        </w:rPr>
        <w:t>E. 13.4</w:t>
      </w:r>
    </w:p>
    <w:p>
      <w:r>
        <w:t>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