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D-965/2013 vom 27. Mai 2013</w:t>
      </w:r>
    </w:p>
    <w:p>
      <w:r>
        <w:t>Bundesverwaltungsgericht, 2013-05-27, DE</w:t>
      </w:r>
    </w:p>
    <w:p>
      <w:r>
        <w:rPr>
          <w:b/>
        </w:rPr>
        <w:t xml:space="preserve">Quelle: </w:t>
      </w:r>
      <w:r>
        <w:t>https://mcp.opencaselaw.ch/entscheid/bvger_D-965_2013</w:t>
      </w:r>
    </w:p>
    <w:p>
      <w:r>
        <w:t>FR: TAF D-965/2013 du 27 mai 2013</w:t>
      </w:r>
    </w:p>
    <w:p>
      <w:r>
        <w:t>IT: TAF D-965/2013 del 27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 unter Vorbehalt der nachfolgenden Ziffer 1.3 - einzutreten.</w:t>
      </w:r>
    </w:p>
    <w:p>
      <w:r>
        <w:rPr>
          <w:b/>
        </w:rPr>
        <w:t>E. 1.3</w:t>
      </w:r>
    </w:p>
    <w:p>
      <w:r>
        <w:t>Auf den prozessualen Antrag, es sei ein Schriftenwechsel der Parteien mit dem Replikrecht des Beschwerdeführers zu allfälligen Vernehmlassungen der Vorinstanz zu eröffnen, ist mangels Antragsberechtigung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Verfügung damit, dass die Schilderungen des Beschwerdeführers unsubstanziiert, oberflächlich und belanglos ausgefallen seien. Die Beschreibung seiner Festnahme sei wenig konkret und habe beinahe keine Details enthalten. Er habe auch fast nichts über die Zeit der Untersuchungshaft erzählen können, obwohl dies ein einschneidendes Erlebnis in seinem Leben gewesen wäre. Er habe nichts über das Verschwinden seines Bruders, über dessen Freilassung und über dessen Gesundheitszustand berichten können. Sein Erklärungsversuch, er habe nicht nachgefragt, da er zum Zeitpunkt der Festnahme seines Bruders selbst in Haft gewesen sei und er mit dem Onkel solche Sachen am Telefon nicht besprechen könne, überzeuge nicht, habe er doch nach seiner eigenen Freilassung noch drei Wochen beim Onkel gewohnt. Zudem hätte er über seine Mutter etwas erfahren können, da diese erfahrungsgemäss hätte wissen wollen, was mit ihrem Sohn geschehen sei. Es sei unglaubhaft, dass sein Onkel bis heute keine Probleme mit den Behörden gehabt habe. Es sei anzunehmen, dass dieser ebenfalls in Schwierigkeiten geraten wäre, nachdem der Beschwerdeführer und seine Mutter ausgereist seien und er für sie gebürgt habe. Es sei auch merkwürdig, dass seine Mutter keine Probleme gehabt habe, obwohl sie die Inhaberin des Betriebs gewesen sei. Einerseits habe er angegeben, er wisse nicht, welche Probleme seine Mutter mit den Behörden wegen Dokumenten gehabt habe, anderseits habe er gesagt, er habe sich gegen deren Forderungen gewehrt und sei deshalb festgenommen worden. Ferner sei nicht ersichtlich, weshalb er immer noch verfolgt werden sollte, habe die Familie doch für seine Freilassung bezahlt. Die Behörden hätten erhalten, was sie hätten haben wollen, und die Anklage wegen Waffenbesitzes sei Mittel zum Zweck gewesen. Hätte man ihn ins Gefängnis bringen wollen, wäre er nicht nach zwei Tagen freigelassen worden. Er habe angegeben, dass er sich bei den Behörden nach der Freilassung trotz entsprechender Verpflichtung nicht mehr gemeldet habe. Er sei bei seinem Onkel gewesen und die Behörden hätten nicht gewusst, wo dieser wohne. Dies sei sehr unwahrscheinlich, hätten die Behörden doch gewusst, dass sein Onkel seine Freilassung ausgehandelt habe. Es sei mit Sicherheit davon auszugehen, dass den Behörden die Adresse des Onkels bekannt gewesen sei.</w:t>
      </w:r>
    </w:p>
    <w:p>
      <w:r>
        <w:rPr>
          <w:b/>
        </w:rPr>
        <w:t>E. 4.1.2</w:t>
      </w:r>
    </w:p>
    <w:p>
      <w:r>
        <w:t>Der Beschwerdeführer habe den Ablauf des Überfalls auf die C.______ vom 5. Oktober 2012 anders als seine Mutter geschildert. Er habe angegeben, eine Gruppe von Männern sei in den Raum gestürmt, in dem er sich aufgehalten habe, eine andere Gruppe sei durch den Vordereingang zu seiner Mutter gegangen. Er habe die Leute im Nebenraum gehört und seine Mutter nicht mehr gesehen. Seine Mutter habe angegeben, sie habe den Überfall erst bemerkt, als das Militär ihren Sohn zum Wagen gebracht und ihre Mitarbeiter zu Schreien begonnen hätten. Sie sei hinausgerannt und habe auf die Männer eingeredet. Dabei habe man ihr den Inlandpass abgenommen. Des Weiteren habe der Beschwerdeführer angegeben, sein Bruder sei Mitte Dezember 2012 freigelassen worden; sein Onkel habe ihn gefunden. Seine Mutter habe gesagt, ihr Bruder habe ihren Sohn gefunden, dieser sei aber noch nicht freigelassen worden. Sie habe ihrem in der Schweiz lebenden Sohn absichtlich nicht die Wahrheit gesagt, damit er sich keine Sorgen mache. Auch wenn dies theoretisch vorstellbar wäre, spreche der Widerspruch angesichts der weiteren unglaubhaften Aussagen dafür, dass sie sich vor der Anhörung zu wenig gut abgesprochen hätten. Das Vorbringen des Beschwerdeführers, man habe ihm seinen Inlandpass abgenommen, sei unwahrscheinlich, sei doch in Tschetschenien jede Person verpflichtet, sich jederzeit ausweisen zu können. Falls man seinen Pass tatsächlich beschlagnahmt hätte, hätte er eine Bestätigung dafür erhalten müssen.</w:t>
      </w:r>
    </w:p>
    <w:p>
      <w:r>
        <w:rPr>
          <w:b/>
        </w:rPr>
        <w:t>E. 4.2</w:t>
      </w:r>
    </w:p>
    <w:p>
      <w:r>
        <w:t>In der Beschwerde wird geltend gemacht, der Beschwerdeführer gehöre als junger Mann einer Risikogruppe an. Die tschetschenischen Strafverfolgungsbehörden legten anhand der getöteten Rebellen Rechenschaft ab. Es seien viele Fälle bekannt, in denen junge Männer entführt, in einen Tarnanzug gesteckt und getötet worden seien. Am 5. Oktober 2012 seien sein Bruder und er festgenommen worden; sein Bruder befinde sich immer noch in Haft. Die Feststellungen der Vorinstanz betreffend die fehlende Glaubhaftigkeit und die fehlende Asylrelevanz der Vorbringen seien falsch. Der Beschwerdeführer gehöre zu einer Risikogruppe und einige Widersprüche hätten geklärt werden können. Der Onkel des Beschwerdeführers gehöre aufgrund seines Alters nicht zu einer Risikogruppe, die Erpresser seien auf seine Vermittlung angewiesen und Vermittler seien im Tschetschenienkrieg meist unbehelligt geblieben. Eine Rückkehr nach Russland sei ihm nicht zuzumuten und er verfüge mangels Beziehungsnetz nicht über eine innerstaatliche Fluchtalternative.</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BFM hat in der angefochtenen Verfügung zutreffend ausgeführt, dass die Schilderungen des Beschwerdeführers zu den Ereignissen um seine Festnahme und die nachfolgende Untersuchungshaft nicht den Eindruck erwecken, als gebe er selbst Erlebtes wieder. So sagte er einerseits, als am 5. Oktober 2012 die fünf Maskierten in den hinteren Raum C.______ gekommen seien, hätten sie gesagt, er sei verhaftet, alles durchsucht und eine Pistole genommen sowie behauptet, dies sei die Waffe, die er aufbewahre (vgl. act. A13/16 S. 3). Anderseits gab er an, er sei herausgegangen, als sie mit der "Verhaftungsmeldung" gekommen seien, und sei schon auf der Strasse gewesen, als sie mit der Durchsuchung des Zimmers begonnen hätten (vgl. act. A13/16 S. 6). Die angeblich erlittene zweitägige Haft schilderte er äusserst kurz, ohne irgendwelche Details wiederzugeben (vgl. act. A13/16 S. 7). Er machte geltend, er habe bei seiner Freilassung aus der zweitägigen Haft die Auflage erhalten, nicht auszureisen und jede Woche zur Unterschrift zu erscheinen; er sei indessen nicht vorbeigegangen und habe die Unterschrift nicht geleistet. Dies habe keine Konsequenzen gehabt, da er sich bei seinem Onkel, der die Kaution geleistet habe, versteckt habe. Die Behörden hätten nicht gewusst, wo sein Onkel wohne (vgl. act. A13/16 S. 3 und 9). Angesichts der allgemeinen Verhältnisse in Tschetschenien ist nicht glaubhaft, dass die Behörden nicht wissen, wo eine Person, die die Freilassung eines Festgenommenen erwirkt, zu finden ist, solange diese sich an ihrem Wohnsitz aufhält. Seinen Aussagen gemäss hätte der Beschwerdeführer sich nach seiner Freilassung am 7. Oktober 2012 und der am 24. Oktober 2012 erfolgten Ausreise zweimal bei den Behörden melden müssen. Es kann nicht davon ausgegangen werden, dass diese nicht bei seinem Onkel nach ihm gesucht hätten, hätte tatsächlich ein Interesse an seiner Person bestanden, zumal dieser in der Nähe von B.______ wohne. Diese Ungereimtheiten lassen erhebliche Zweifel an der Glaubhaftigkeit der Aussagen des Beschwerdeführers entstehen.</w:t>
      </w:r>
    </w:p>
    <w:p>
      <w:r>
        <w:rPr>
          <w:b/>
        </w:rPr>
        <w:t>E. 5.3</w:t>
      </w:r>
    </w:p>
    <w:p>
      <w:r>
        <w:t>Das BFM hat in der angefochtenen Verfügung zu Recht darauf hingewiesen, dass Differenzen zwischen den Aussagen des Beschwerdeführers und denjenigen seiner Mutter bestehen. So gab er an, er habe seine Mutter nicht mehr gesehen, bevor er in den Minibus habe einsteigen müssen, mit dem er abgeführt worden sei (act. A13/16 S. 4). Seine Mutter hingegen sagte, sie sei zu den Männern, die ihren Sohn abgeführt hätten, gegangen und habe diese angeschrien (vgl. N [...] act. A17/15 S. 3). Er machte geltend, seine Mutter sei in einem anderen Zimmer gewesen, als die Leute am 5. Oktober 2012 gekommen seien. Einige seien zu seiner Mutter, einige seien zu ihm gegangen. Er habe gehört, dass eine Gruppe der Männer zu seiner Mutter gegangen sei (vgl. act. A13/16 S. 4 und 8). Seine Mutter schilderte das Ereignis dahingehend, dass sie die Leute erst gesehen habe, als diese ihren Sohn aus der Konditorei geführt hätten (vgl. N [...], act. A17/15 S. 5). Dem Beschwerdeführer und seiner Mutter ist es im Rahmen des ihnen durch das BFM gewährten rechtlichen Gehörs nicht gelungen, die Widersprüche in ihren Aussagen auszuräumen. Die Zweifel an der Glaubhaftigkeit der Aussagen des Beschwerdeführers werden dadurch bestärkt.</w:t>
      </w:r>
    </w:p>
    <w:p>
      <w:r>
        <w:rPr>
          <w:b/>
        </w:rPr>
        <w:t>E. 5.4</w:t>
      </w:r>
    </w:p>
    <w:p>
      <w:r>
        <w:t>Der Beschwerdeführer gab an, es gebe Dokumente, die bewiesen, was er erzählt habe. Auf Nachfrage präzisierte er, es handle sich um Dokumente, die belegten, dass sein Bruder und er in Untersuchungshaft gewesen seien. Er werde seinen Onkel anrufen und sich die Dokumente schicken lassen (vgl. act. A13/16 S. 12 f.) Trotz dieser Zusicherung hat er die in Aussicht gestellten Dokumente bis zum heutigen Zeitpunkt nicht nachgereicht. Dieser Umstand erhärtet die Zweifel an der von ihm vorgebrachten Verfolgung.</w:t>
      </w:r>
    </w:p>
    <w:p>
      <w:r>
        <w:rPr>
          <w:b/>
        </w:rPr>
        <w:t>E. 5.5</w:t>
      </w:r>
    </w:p>
    <w:p>
      <w:r>
        <w:t>Insoweit der Beschwerdeführer geltend macht, sein Bruder D.______ sei am 5. Oktober 2012 ebenfalls festgenommen worden, ist auf die Feststellungen des BFM zu verweisen, wonach dieses Vorbringen zu bezweifeln ist. Gemäss seinen Aussagen sei sein Bruder zu Hause abgeholt und verschleppt worden (vgl. act. A6/9 S. 4 und 6). Er gab des Weiteren an, sein Onkel sei wahrscheinlich zu ihnen nach Hause gefahren und habe festgestellt, dass D.______ verschleppt worden sei. Die weiteren Nachfragen nach dem Schicksal des Bruders und den diesbezüglichen Erkenntnissen beantwortete er ausweichend und unverbindlich (vgl. act. A13/16 S. 11). Da er nach seiner Freilassung noch etwa 17 Tage im Haus seines Onkels gelebt habe, darf davon ausgegangen werden, dass er umfassend über dessen Bemühungen, den Aufenthaltsort seines Bruders ausfindig zu machen, und die in diesem Zusammenhang gewonnenen Erkenntnisse hätte Auskunft erteilen können. Schliesslich behauptete der Beschwerdeführer, er habe Dokumente, mit denen er die Untersuchungshaft seines Bruders (und die seinige) belegen könne. Auf Nachfrage gab er an, diese Dokumente, die er in der Heimat gelassen habe, habe er schon vor der Ausreise von seinem Onkel erhalten (vgl. act. A13/16 S. 13). Gemäss den Aussagen der Mutter des Beschwerdeführers habe man zum Zeitpunkt, als er und sie Russland verlassen hätten, noch keinerlei Erkenntnisse über den Aufenthaltsort ihres Sohnes D.______ gehabt (vgl. N [...] act. A17/15 S. 3). Auch der Beschwerdeführer sagte bei der Erstbefragung aus, sein Bruder sei unbekannten Aufenthalts (vgl. act. A6/9 S. 4), weshalb er - sollte diese Aussage der Wahrheit entsprechen - vor einer Ausreise nicht im Besitz von dessen Untersuchungshaft betreffenden Dokumenten gewesen sein kann.</w:t>
      </w:r>
    </w:p>
    <w:p>
      <w:r>
        <w:rPr>
          <w:b/>
        </w:rPr>
        <w:t>E. 5.6</w:t>
      </w:r>
    </w:p>
    <w:p>
      <w:r>
        <w:t>Aufgrund vorstehender Erwägungen steht fest, dass der Beschwerdeführer zu wesentlichen Punkten der von ihm vorgebrachten Ausreisemotive in mehrerer Hinsicht widersprüchliche und ungereimte Angaben machte. Daraus ist der Schluss zu ziehen, dass er seine Heimat aus anderen als den genannten Gründen verlassen hat. Es gelingt ihm mithin nicht, die von ihm genannten Gründe für das Verlassen des Heimatlandes glaubhaft zu machen. Daran vermögen die anderslautenden Ausführungen in der Beschwerde nichts zu ändern.</w:t>
      </w:r>
    </w:p>
    <w:p>
      <w:r>
        <w:rPr>
          <w:b/>
        </w:rPr>
        <w:t>E. 5.7</w:t>
      </w:r>
    </w:p>
    <w:p>
      <w:r>
        <w:t>Nach dem Gesagten ergibt sich, dass die Vorinstanz die Flüchtlingseigenschaft des Beschwerdeführers zu Recht verneint und das Asylgesuch mit zutreffender Begründung abgelehnt hat. Bei dieser Sachlage erübrigt es sich, auf die weiteren Vorbringen in der Beschwerde näher einzugehen, zumal diese nicht zu einem anderen Entscheid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2011/24 E. 10.1 S. 502,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Gemäss der Rechtsprechung des Bundesverwaltungsgerichts ist die allgemeine Sicherheitslage in Tschetschenien zwar gespannt, es herrscht aber keine Situation allgemeiner Gewalt, weshalb der Wegweisungsvollzug abgewiesener tschetschenischer Asylsuchender als grundsätzlich zumutbar beurteilt wird (vgl. BVGE 2009/52; Urteile des Bundesverwaltungsgerichts E-1534/2013 vom 19. April 2013, D-5649/2012 vom 5. Februar 2013).</w:t>
      </w:r>
    </w:p>
    <w:p>
      <w:r>
        <w:rPr>
          <w:b/>
        </w:rPr>
        <w:t>E. 7.4.2</w:t>
      </w:r>
    </w:p>
    <w:p>
      <w:r>
        <w:t>Der Wegweisungsvollzug erweist sich indessen für gewisse Kategorien von Personen als unzumutbar, da ihnen weiterhin Menschenrechtsverletzungen drohen. Der Beschwerdeführer gehört keiner dieser Kategorien (Aktivisten der Zivilgesellschaft, kritische Journalisten, Rebellen und deren Familienangehörige, Aufständische, die nach der Amnestierung eine Integration in die tschetschenischen Sicherheitskräfte verweigert haben, Personen mit Verbindung zum Mashkadov-Regime, die sich weigerten, sich dem Kadyrov-Regime zu unterstellen, Personen, die Menschenrechtsverletzungen vor internationalen Gerichten geltend machten, Dienstverweigerer; vgl. BVGE 2009/52 E. 10.2.3) an.</w:t>
      </w:r>
    </w:p>
    <w:p>
      <w:r>
        <w:rPr>
          <w:b/>
        </w:rPr>
        <w:t>E. 7.4.3</w:t>
      </w:r>
    </w:p>
    <w:p>
      <w:r>
        <w:t>Der Beschwerdeführer verfügt zwar nur über eine rudimentäre Schulbildung, hat aber im Betrieb seiner Mutter einige berufliche Erfahrungen sammeln können (vgl. act. A6/9 S. 3 f.). Es ist davon auszugehen, dass er zusammen mit seiner Mutter, deren Beschwerde mit Urteil D-967/2013 vom heutigen Tag ebenso abgewiesen wird, in die Heimat zurückkehren und wiederum in ihrem Betrieb arbeiten können wird. In E._______ leben mehrere Onkel und Tanten des Beschwerdeführers, so dass er in seiner Heimat auch über ein familiäres Beziehungsnetz verfügt, das ihm unterstützend zur Seite stehen kann.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Es erübrigt sich, auf die anderslautenden Ausführungen in der Beschwerde einzugehen, da diese die oben skizzierte Praxis des Bundesverwaltungsgerichts und die vorliegende Einschätzung im konkreten Einzelfall nicht zu relativieren vermögen.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wären die Kosten dem Beschwerdeführer aufzuerlegen (Art. 63 Abs. 1 VwVG). Da aufgrund der Akten von seiner Bedürftigkeit auszugehen ist und sich die Beschwerde nicht als aussichtslos darstellte, sind ihm in Gutheissung des Gesuchs um Gewährung der unentgeltlichen Rechtspflege nach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