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D-964/2023 vom 8. Mai 2023</w:t>
      </w:r>
    </w:p>
    <w:p>
      <w:r>
        <w:t>Bundesverwaltungsgericht, 2023-05-08, DE</w:t>
      </w:r>
    </w:p>
    <w:p>
      <w:r>
        <w:rPr>
          <w:b/>
        </w:rPr>
        <w:t xml:space="preserve">Quelle: </w:t>
      </w:r>
      <w:r>
        <w:t>https://mcp.opencaselaw.ch/entscheid/bvger_D-964_2023</w:t>
      </w:r>
    </w:p>
    <w:p>
      <w:r>
        <w:t>FR: TAF D-964/2023 du 8 mai 2023</w:t>
      </w:r>
    </w:p>
    <w:p>
      <w:r>
        <w:t>IT: TAF D-964/2023 del 8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Mit Beschwerde kann die Verletzung von Bundesrecht (einschliesslich Missbrauch und Überschreiten oder Unterschreiten des Ermessens) sowie die unrichtige oder unvollständige Feststellung des rechtserheblichen Sachverhalts gerügt werden (Art. 106 Abs. 1 AsylG).</w:t>
      </w:r>
    </w:p>
    <w:p>
      <w:r>
        <w:rPr>
          <w:b/>
        </w:rPr>
        <w:t>E. 3.1</w:t>
      </w:r>
    </w:p>
    <w:p>
      <w:r>
        <w:t>Die Beschwerdeführenden rügen, das SEM habe den rechtserheblichen Sachverhalt hinsichtlich der Behandlung von Dublin-Rückkehrenden nach Kroatien unzureichend festgestellt und mangelhaft geprüft sowie seine Verfügung unzureichend begründet. Zudem habe das SEM das ihm Zustehende Ermessen unterschritten.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Aus der Begründungspflicht als Teilgehalt des rechtlichen Gehörs, ergibt sich ferner, dass die Abfassung der Begründung dem Betroffenen ermöglichen soll, den Entscheid sachgerecht anzufechten. Nicht erforderlich ist, dass sich die Begründung mit allen Parteistandpunkten einlässlich auseinandersetzt und jedes einzelne Vorbringen ausdrücklich widerlegt (vgl. BGE 143 III 65 E. 5.2).</w:t>
      </w:r>
    </w:p>
    <w:p>
      <w:r>
        <w:rPr>
          <w:b/>
        </w:rPr>
        <w:t>E. 3.3</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sondern findet sein Korrelat in der aus Art. 13 VwVG und Art. 8 Abs. 1 AsylG fliessenden Mitwirkungspflicht des Asylsuchenden (vgl. BVGE 2012/21 E. 5.1).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Auer/Müller/Schindler [Hrsg.], a.a.O., N 16 zu Art. 12 VwVG).</w:t>
      </w:r>
    </w:p>
    <w:p>
      <w:r>
        <w:rPr>
          <w:b/>
        </w:rPr>
        <w:t>E. 3.4</w:t>
      </w:r>
    </w:p>
    <w:p>
      <w:r>
        <w:t>Eine Unterschreitung des Ermessens liegt unter anderem dann vor, wenn eine Verwaltungsbehörde auf eine vom Rechtssatz eingeräumte Ermessensausübung ganz oder teilweise zum Vornherein verzichtet (vgl. Häfelin/Müller/Uhlmann, Allgemeines Verwaltungsrecht, 8. Aufl. 2020, Rz. 439).</w:t>
      </w:r>
    </w:p>
    <w:p>
      <w:r>
        <w:rPr>
          <w:b/>
        </w:rPr>
        <w:t>E. 3.5</w:t>
      </w:r>
    </w:p>
    <w:p>
      <w:r>
        <w:t>Das SEM hat sich in der angefochtenen Verfügung einlässlich mit der Situation von Asylsuchenden in Kroatien, namentlich derjenigen von Dublin-Rückkehrenden, auseinandergesetzt und die Frage erörtert, ob von systemischen Mängeln im kroatischen Asylsystem auszugehen sei. Es hat ferner auch die aktenkundigen gesundheitlichen Probleme der Beschwerdeführenden berücksichtigt und in diesem Zusammenhang auch begründet, weshalb es den medizinischen Sachverhalt für hinreichend erstellt erachte. In die Erwägungen Eingang fand schliesslich eine Erörterung des Kindeswohls. Damit ist das SEM der ihm obliegenden Untersuchungs-, Prüfungs- und Begründungspflicht in genügender Weise nachgekommen. Es ist auch keine fehlerhafte Sachverhaltsfeststellung oder Unterschreitung des Ermessens ersichtlich.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Ein Abgleich der Fingerabdrücke der Beschwerdeführerin mit der "Eurodac"-Datenbank ergab, dass diese am 27. September 2022 in Kroatien aufgegriffen worden ist. Das SEM ersuchte die kroatischen Behörden am 11. November 2022 um Aufnahme der Beschwerdeführenden gestützt auf Art. 13 Abs. 1 Dublin-III-VO. Die kroatischen Behörden stimmten dem Gesuch um Übernahme am 10. Januar 2023 betreffend die Beschwerdeführenden A._______ und D._______ respektive am 8. Februar 2023 betreffend die Beschwerdeführenden B._______ und C._______ zu.</w:t>
      </w:r>
    </w:p>
    <w:p>
      <w:r>
        <w:rPr>
          <w:b/>
        </w:rPr>
        <w:t>E. 4.6</w:t>
      </w:r>
    </w:p>
    <w:p>
      <w:r>
        <w:t>Die grundsätzliche Zuständigkeit Kroatiens ist somit gegeben.</w:t>
      </w:r>
    </w:p>
    <w:p>
      <w:r>
        <w:rPr>
          <w:b/>
        </w:rPr>
        <w:t>E. 5.1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5.2</w:t>
      </w:r>
    </w:p>
    <w:p>
      <w:r>
        <w:t>Das Vorliegen systemischer Schwachstellen ist unter Hinweis auf die jüngste Praxis des Bundesverwaltungsgerichts zu verneinen (vgl. Referenzurteil des BVGer E-1488/2020 vom 22. März 2023 E. 9.5)</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(namentlich Art. 3 EMRK) vor, ist der Selbsteintritt zwingend (vgl. BVGE2015/9 E. 8.2.1).</w:t>
      </w:r>
    </w:p>
    <w:p>
      <w:r>
        <w:rPr>
          <w:b/>
        </w:rPr>
        <w:t>E. 6.2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Diese Vermutung kann zwar im Einzelfall widerlegt werden. Hierfür bedarf es aber konkreter und ernsthafter Hinweise, die von den Betroffenen glaubhaft darzutun sind (vgl. Urteil des BVGer F-1924/2023 vom 13. April 2023 E. 7.2 m.w.H.).</w:t>
      </w:r>
    </w:p>
    <w:p>
      <w:r>
        <w:rPr>
          <w:b/>
        </w:rPr>
        <w:t>E. 6.3</w:t>
      </w:r>
    </w:p>
    <w:p>
      <w:r>
        <w:t>Selbst unter der Annahme, die von den Beschwerdeführenden geschilderten Erlebnisse entsprächen den Tatsachen, ist zu bemerken, dass sie diese im Rahmen der illegalen Einreise erlebt haben. Im Falle einer Überstellung im Rahmen eines Dublinverfahrens befänden sie sich in einer grundsätzlich anderen Situation. Aus den geschilderten Erlebnissen können daher keine Schlüsse auf die Bedingungen gezogen werden, denen sie bei einer Rückführung nach Kroatien in den dortigen Aufenthaltsstrukturen ausgesetzt wären. Namentlich kann nicht angenommen werden, die Bedingungen seien derart schlecht, dass sie zu einer Verletzung von Art. 3 EMRK oder Art. 3 FoK führen könnten. Ferner bemerkte das SEM zu Recht, dass Kroatien grundsätzlich ein funktionierender Rechtsstaat sei und sich die Beschwerdeführenden bei Bedarf an die dortigen Behörden wenden könnten (vgl. dazu Urteil des Bundesverwaltungsgerichts D-2260/2023 vom 27. April 2023 E. 8.3).</w:t>
      </w:r>
    </w:p>
    <w:p>
      <w:r>
        <w:rPr>
          <w:b/>
        </w:rPr>
        <w:t>E. 6.4</w:t>
      </w:r>
    </w:p>
    <w:p>
      <w:r>
        <w:t>Hinsichtlich des Gesundheitszustandes erwog das SEM zu Recht, dass es sich nicht um gravierende Leiden handelt. Ferner verfügt Kroatien über eine ausreichende medizinische Infrastruktur (vgl. Urteil des BVGer D-5422/2022 vom 23. Januar 2023 E. 9.3.2 m.w.H.). Der Gesundheitszustand ist überdies auch aktuell als hinreichend erstellt zu erachten, zumal bereits mehrere ärztliche Konsultationen aktenkundig sind und von weiteren Konsultationen daher keine darüberhinausgehenden Erkenntnisse zu erwarten sind. Der Antrag, eine ergänzende (fachärztliche) Abklärung in Auftrag zu geben, ist folglich abzuweisen.</w:t>
      </w:r>
    </w:p>
    <w:p>
      <w:r>
        <w:rPr>
          <w:b/>
        </w:rPr>
        <w:t>E. 6.5</w:t>
      </w:r>
    </w:p>
    <w:p>
      <w:r>
        <w:t>Auch das Kindeswohl steht einer Überstellung nach Kroatien nicht entgegen. Diesbezüglich ist festzuhalten, dass Kroatien Signatarstaat des Übereinkommens vom 20. November 1989 über die Rechte des Kindes (Kinderrechtskonvention, SR 0.107; nachfolgend: KRK) ist und seinen daraus erwachsenen Verpflichtungen grundsätzlich nachkommt. Aus der KRK kann zudem kein Anspruch auf Aufenthalt im Staat mit den für ein Kind vorteilhaftesten Lebensbedingungen abgeleitet werden (vgl. Urteil des BVGer E-1087/2023 vom 1. März 2023 E. 8.4). Ferner werden die Kinder zusammen mit ihrer Mutter und somit ihrer Hauptbezugsperson nach Kroatien überstellt.</w:t>
      </w:r>
    </w:p>
    <w:p>
      <w:r>
        <w:rPr>
          <w:b/>
        </w:rPr>
        <w:t>E. 6.6</w:t>
      </w:r>
    </w:p>
    <w:p>
      <w:r>
        <w:t>Zusammenfassend erweist sich die Überstellung nach Kroatien unter Beachtung der massgeblichen völkerrechtlichen Bestimmungen als zulässig, womit keine zwingenden Gründe für einen Selbsteintritt auf das Asylgesuch der Beschwerdeführenden ersichtlich sind.</w:t>
      </w:r>
    </w:p>
    <w:p>
      <w:r>
        <w:rPr>
          <w:b/>
        </w:rPr>
        <w:t>E. 6.7</w:t>
      </w:r>
    </w:p>
    <w:p>
      <w:r>
        <w:t>Ausserhalb des Bereichs völkerrechtlicher Vollzugshindernisse kommt der Vorinstanz bei der Anwendung von Art. 29a Abs. 3 AsylV 1 ein Ermessensspielraum zu (vgl. BVGE 2015/9 E. 7 f.). Die angefochtene Verfügung ist unter diesem Blickwinkel nicht zu beanstanden, insbesondere liegt - wie bereits ausgeführt - kein Unterschreiten des Ermessens vor. Das Gericht enthält sich deshalb in diesem Zusammenhang weiterer Äusserungen.</w:t>
      </w:r>
    </w:p>
    <w:p>
      <w:r>
        <w:rPr>
          <w:b/>
        </w:rPr>
        <w:t>E. 6.8</w:t>
      </w:r>
    </w:p>
    <w:p>
      <w:r>
        <w:t>Es liegt folglich kein Grund für einen Selbsteintritt der Schweiz gemäss Art. 29a Abs. 3 AsylV 1 in Verbindung mit Art. 17 Dublin-III-VO vor. Kroatien bleibt somit zuständiger Mitgliedstaat gemäss Dublin-III-VO und ist verpflichtet, die Beschwerdeführenden aufzunehmen.</w:t>
      </w:r>
    </w:p>
    <w:p>
      <w:r>
        <w:rPr>
          <w:b/>
        </w:rPr>
        <w:t>E. 6.9</w:t>
      </w:r>
    </w:p>
    <w:p>
      <w:r>
        <w:t>Nach dem Gesagten ist es nicht angezeigt, das SEM dazu zu verpflichten, bei den kroatischen Behörden (individuelle) Zusicherungen einzuholen. Das entsprechende Eventualbegehren ist abzuweisen.</w:t>
      </w:r>
    </w:p>
    <w:p>
      <w:r>
        <w:rPr>
          <w:b/>
        </w:rPr>
        <w:t>E. 7.1</w:t>
      </w:r>
    </w:p>
    <w:p>
      <w:r>
        <w:t>Das SEM ist demnach zu Recht in Anwendung von Art. 31a Abs. 1 Bst. b AsylG auf das Asylgesuch der Beschwerdeführenden nicht eingetreten. Da sie nicht im Besitz einer gültigen Aufenthalts- oder Niederlassungsbewilligung sind, wurde die Überstellung nach Kroatien in Anwendung von Art. 44 AsylG ebenfalls zu Recht angeordnet (Art. 32 Bst. a AsylV 1).</w:t>
      </w:r>
    </w:p>
    <w:p>
      <w:r>
        <w:rPr>
          <w:b/>
        </w:rPr>
        <w:t>E. 7.2</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wären die Kosten grundsätzlich den Beschwerdeführenden aufzuerlegen (Art. 63 Abs. 1 VwVG). Nachdem aber mit Zwischenverfügung vom 21. Februar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