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D-964/2015 vom 4. Oktober 2016</w:t>
      </w:r>
    </w:p>
    <w:p>
      <w:r>
        <w:t>Bundesverwaltungsgericht, 2016-10-04, DE</w:t>
      </w:r>
    </w:p>
    <w:p>
      <w:r>
        <w:rPr>
          <w:b/>
        </w:rPr>
        <w:t xml:space="preserve">Quelle: </w:t>
      </w:r>
      <w:r>
        <w:t>https://mcp.opencaselaw.ch/entscheid/bvger_D-964_2015</w:t>
      </w:r>
    </w:p>
    <w:p>
      <w:r>
        <w:t>FR: TAF D-964/2015 du 4 octobre 2016</w:t>
      </w:r>
    </w:p>
    <w:p>
      <w:r>
        <w:t>IT: TAF D-964/2015 del 4 ottobre 2016</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[SR 142.31] i.V.m. Art. 31-33 VGG sowie Art. 83 Bst. d Ziff. 1 BGG).</w:t>
      </w:r>
    </w:p>
    <w:p>
      <w:r>
        <w:rPr>
          <w:b/>
        </w:rPr>
        <w:t>E. 1.2</w:t>
      </w:r>
    </w:p>
    <w:p>
      <w:r>
        <w:t>Das Verfahren richtet sich nach dem VwVG, soweit das VGG oder das AsylG nichts anderes bestimmen (Art. 37 VGG; Art. 6 und 105 ff. AsylG). Demnach richten sich die Kognition des Gerichts und die zulässigen Rügen im Asylbereich nach Art. 106 Abs. 1 AsylG und im Bereich des Ausländerrechts nach Art. 49 VwVG (vgl. BVGE 2014/26 E. 5).</w:t>
      </w:r>
    </w:p>
    <w:p>
      <w:r>
        <w:rPr>
          <w:b/>
        </w:rPr>
        <w:t>E. 1.3</w:t>
      </w:r>
    </w:p>
    <w:p>
      <w:r>
        <w:t>Der Beschwerdeführer ist legitimiert (Art. 48 Abs. 1 VwVG) und die Eingabe vom 16. Februar 2015 erfolgte frist- und formgerecht (Art. 108 Abs. 1 AsylG i.V.m. Art. 20 Abs. 1 und 3 VwVG; Art. 52 Abs. 1 VwVG), womit auf die Beschwerde einzutreten ist.</w:t>
      </w:r>
    </w:p>
    <w:p>
      <w:r>
        <w:rPr>
          <w:b/>
        </w:rPr>
        <w:t>E. 2.1</w:t>
      </w:r>
    </w:p>
    <w:p>
      <w:r>
        <w:t>Vom Beschwerdeführer wird eventualiter die Aufhebung der angefochtenen Verfügung und Rückweisung der Sache ans SEM beantragt. Dabei beruft er sich im Rahmen seiner Eingaben dem wesentlichen Sinngehalt nach auf eine unvollständige Feststellung des rechtserheblichen Sachverhalts und eine Verletzung seines Anspruchs auf das rechtliche Gehör. In dieser Hinsicht führte er in seinen Eingaben zunächst an, das SEM habe seiner Minderjährigkeit nicht nur bei der Würdigung seiner Aussagen zu wenig Rechnung getragen, sondern das Staatssekretariat habe ihn auch nicht in einer altersgerechten Weise befragt. Auch habe zwischen ihm und der ihm vor der Anhörung vom 17. Januar 2014 beigeordneten Vertrauensperson mutmasslich kein wirksames Vertrauensverhältnis aufgebaut werden können. Von daher, und mit Blick auf seine bisherige Lebensgeschichte, sei nicht erstaunlich, dass er sich im Rahmen der Anhörung teilweise aufmüpfig und zugeknöpft respektive in seinen Antworten zum Teil "patzig" verhalten habe. Unter Berücksichtigung seines Alters und seiner persönlichen Vorgeschichte als Strassenkind könne ihm - anders als von der Vorinstanz erwogen - keine Verletzung seiner Mitwirkungspflicht und eine mangelnde Substanziierung seiner Angaben zu seinem persönlichen Hintergrund vorgehalten werden. Zwar sei er als Asylsuchender nach Art. 8 AsylG verpflichtet, an der Feststellung des Sachverhalts mitzuwirken. Die entsprechenden Anforderungen hätten sich jedoch nach den individuellen Umständen zu richten und änderten nichts daran, dass in erster Linie die Behörde die Untersuchung zu führen habe. Bei Kindern und Jugendlichen sei die Eigenverantwortung zur Beachtung der Mitwirkungspflicht jedenfalls herabgesetzt. Daneben macht er in seinen Eingaben - wie oben aufgezeigt (vgl. Bst. P) - geltend, ob eine Botschaftsanfrage durchgeführt worden sei, sei für ihn unklar, respektive die bei den Akten befindliche Botschaftsantwort, welche keine Informationen erbracht haben dürfte, sei ihm nicht bekannt. Wie beispielsweise im Falle von unbegleiteten Minderjährigen aus der Mongolei, so dürfte es indes auch in seinem Fall durchaus möglich sein, seine Lebensumstände in der Heimat über die Botschaft abzuklären.</w:t>
      </w:r>
    </w:p>
    <w:p>
      <w:r>
        <w:rPr>
          <w:b/>
        </w:rPr>
        <w:t>E. 2.2.1</w:t>
      </w:r>
    </w:p>
    <w:p>
      <w:r>
        <w:t>Aufgrund der Aktenlage stellte sich der minderjährige Beschwerdeführer im Zeitpunkt seiner Gesucheinreichung noch als Kind respektive als Jugendlicher dar, und nicht bereits als junger Erwachsener. Diesem Umstand wurde indes vom SEM gebührend Rechnung getragen. Die Beschwerdevorbringen betreffend eine angeblich nicht altersgerechte Führung der Befragung und Anhörung erweisen sich aufgrund der bei den Akten liegenden Protokolle als unbegründet. So wurde der Beschwerdeführer schon im Rahmen der Befragung vom 18. Dezember 2013 als Kind anerkannt und in der Folge die Anhörung vom 17. Februar 2015 in einer Art und Weise aufgebaut und durchgeführt, welcher der zum damaligen Zeitpunkt (...)-jährige Beschwerdeführer offenkundig ohne weiteres folgen konnte. Die massgeblichen Fragen nach seinem Alter, nach seiner Herkunft, nach seinem bisherigen Werdegang und insbesondere nach seinen familiären Verhältnissen wurden dabei Schritt für Schritt angegangen. Dem Beschwerdeführer wurde damit in altersgerechter Form hinreichend Gelegenheit geboten, sich diesbezüglich umfassend zu äussern. Der Umstand, dass er von dieser Möglichkeit kaum Gebrauch gemacht hat, ist bei dieser Sachlage nicht von der Vorinstanz zu vertreten. In den anders lautenden Beschwerdevorbringen wird verkannt, dass der Beschwerdeführer weder durch sein jugendliches Alter noch durch seine möglicherweise schwierige persönliche Vorgeschichte von der grundlegenden Pflicht zur Mitwirkung, mithin der Pflicht zur vollständigen Offenlegung seiner persönlichen Verhältnisse befreit wird. Dabei bleibt der Ordnung halber festzuhalten, dass aufgrund der Akten weder Anlass zur Annahme besteht, der Beschwerdeführer wäre aus persönlichen Gründen zu präziseren Angaben als vorliegend allenfalls gar nicht in der Lage, noch Anlass zur Annahme, er wäre in seinem Sachverhaltsvortrag eingeschränkt worden, weil zwischen ihm und der beigeordneten Vertrauensperson kein wirksames Vertrauensverhältnis bestanden hätte. Ein wirksames Vertrauensverhältnis dürfte im Übrigen auch zu der ihm beigeordneten amtlichen Rechtsbeiständin aufgebaut worden sein. Dennoch bleibt der Beschwerdeführer auch auf Beschwerdeebene verwertbare Angaben zu seinem persönlichen Hintergrund schuldig, indem er auch in seiner Stellungnahme vom 3. Juni 2016 keine nachvollziehbaren Zusatzangaben zu seiner Person, zu seinen familiären Verhältnissen und zu seiner exakten Herkunft macht. Die in der Stellungnahme eingebrachten Alltagsbeschreibungen weisen in der Sache keine verwertbare Substanz auf. Tatsächlich wird im Resultat lediglich das Vorbringen bekräftigt, beim Beschwerdeführer handle es sich um ein Strassenkind, welches aufgrund seiner persönlichen Geschichte gänzlich ausser Stande sei, Mindestangaben zu seinem tatsächlichen Hintergrund zu machen, was jedoch nicht überzeugen kann (vgl. dazu unten, E. 5.3.5).</w:t>
      </w:r>
    </w:p>
    <w:p>
      <w:r>
        <w:rPr>
          <w:b/>
        </w:rPr>
        <w:t>E. 2.2.2</w:t>
      </w:r>
    </w:p>
    <w:p>
      <w:r>
        <w:t>Wie vorstehend aufgezeigt, wurde der Beschwerdeführer vom Bundesverwaltungsgericht am 13. April 2016 über seine amtliche Rechtsbeiständin über alle Aspekte der vorinstanzlichen Abklärungsbemühungen in Kenntnis gesetzt. Gleichzeitig wurde ihm die Möglichkeit zur diesbezüglichen Stellungnahme respektive Beschwerdeergänzung eingeräumt (vgl. oben, Bst. P). Diese Möglichkeit hat der Beschwerdeführer wahrgenommen, indem er sich in seiner Stellungnahme vom 3. Juni 2016 zum Inhalt der Abklärungsergebnisse geäussert hat. Alleine der Umstand, dass er an dieser Stelle keine weiteren, nachvollziehbaren Angaben zu seinem persönlichen Hintergrund eingebracht hat, ändert nichts daran, dass er damit die Möglichkeit zur umfassenden Äusserung zu allen Aspekten der Beschwerdesache hatte. Nach der Bekanntgabe aller potentiell interessierenden Aspekte der vorinstanzlichen Abklärungen und der Gelegenheit zur Stellungnahme sind die Voraussetzungen für eine Heilung der im Rahmen der Zwischenverfügung vom 13. April 2016 erkannten Gehörsrechtsverletzung ohne weiteres erfüllt. Daneben bleibt der Ordnung halber festzuhalten, dass im Falle der Botschaftsantwort und der Lingua-Analyse, welche vom SEM als amtsinterne Aktenstücke erklärt worden sind, tatsächlich kein Anspruch auf eine vollumfängliche Offenlegung bestand (BGE 115 V 303), dem Beschwerdeführer indes zur Wahrung des Anspruchs auf das rechtliche Gehör Kenntnis vom wesentlichen Inhalt dieser Akten zu geben war. Diesem Aspekt wurde vom Gericht Rechnung getragen, indem der wesentliche Inhalt der genannten Aktenstücke umfassend bekannt gegeben wurde.</w:t>
      </w:r>
    </w:p>
    <w:p>
      <w:r>
        <w:rPr>
          <w:b/>
        </w:rPr>
        <w:t>E. 2.2.3</w:t>
      </w:r>
    </w:p>
    <w:p>
      <w:r>
        <w:t>Das Vorbringen des Beschwerdeführers, es dürfte sehr wohl möglich sein, seine persönlichen Verhältnisse vor Ort abzuklären, kann nicht überzeugen, da er auch auf Beschwerdeebene keine weiteren Angaben zu seiner Person, zu seiner Familie und zu seinem exakten Herkunftsort in Tunesien respektive innerhalb der Stadt Tunis macht. Da damit auch weiterhin keine verwertbaren respektive überprüfbaren Angaben vorliegen, ist nichts ersichtlich, weswegen das SEM zu nochmaligen Abklärungen vor Ort aufzufordern wäre, zumal mit Blick auf die weiterhin mangelhafte Basis ausgeschlossen werden darf, dass erneute Abklärungen in Tunesien respektive in Tunis und Umgebung - einem Ballungsraum von erheblicher Grösse - ein Ergebnis erbringen könnten (vgl. dazu Art. 33 Abs. 1 VwVG).</w:t>
      </w:r>
    </w:p>
    <w:p>
      <w:r>
        <w:rPr>
          <w:b/>
        </w:rPr>
        <w:t>E. 2.3</w:t>
      </w:r>
    </w:p>
    <w:p>
      <w:r>
        <w:t>Im Rahmen seiner Replik hält der Beschwerdeführer schliesslich dafür, vom SEM sei offenbar geplant, ihn ohne weiteres nach Tunesien zu überstellen, womit das Staatssekretariat den Untersuchungsgrundsatz verletze. Auf diese unzutreffende Annahme ist in den nachfolgenden Erwägungen einzugehen (vgl. E. 5.3.4).</w:t>
      </w:r>
    </w:p>
    <w:p>
      <w:r>
        <w:rPr>
          <w:b/>
        </w:rPr>
        <w:t>E. 2.4</w:t>
      </w:r>
    </w:p>
    <w:p>
      <w:r>
        <w:t>Nach dem Gesagten ist die im Rahmen der Zwischenverfügung vom 13. April 2016 erkannte Gehörsrechtverletzung als geheilt und die weiteren Vorbringen betreffend eine angebliche Verletzung des rechtlichen Gehörs als unbegründet zu erkennen. Ebenfalls als unbegründet zu erkennen sind die Vorbringen über eine angeblich ungenügende Sachverhaltsfeststellung, zumal der entscheidrelevante Sachverhalt, soweit Sach­verhaltsabklärungen als möglich erschienen, als hinreichend erstellt zu erkennen ist. Vor diesem Hintergrund fällt die beantragte Rückweisung an die Vorinstanz ausser Betracht, womit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In der angefochtenen Verfügung hält das SEM zur Hauptsache fest, die Vorbringen des Beschwerdeführers seien offensichtlich nicht asylrelevant, da die geltend gemachten schwierigen Familienverhältnisse und fehlenden Ausbildungsmöglichkeiten keine Nachteile im Sinne von Art. 3 AsylG darstellten. Dem hält der Beschwerdeführer im Wesentlichen entgegen, er dürfe nicht nach Tunesien weggewiesen werden, da er sich dort ohne Familie und ohne hinreichende staatliche oder private Hilfsangebote nicht gesund entwickeln könne und dort in Not leben müsse.</w:t>
      </w:r>
    </w:p>
    <w:p>
      <w:r>
        <w:rPr>
          <w:b/>
        </w:rPr>
        <w:t>E. 3.3</w:t>
      </w:r>
    </w:p>
    <w:p>
      <w:r>
        <w:t>Aufgrund der Akten ist festzustellen, dass vom Beschwerdeführer zwar das Vorliegen schwieriger persönlicher Umstände, jedoch keine asylrechtlich relevante Verfolgungssituation geltend gemacht wird, zumal aufgrund seiner Angaben und Ausführungen nichts dafür spricht, er hätte in seiner Heimat aus einem der in Art. 3 Abs. 1 AsylG genannten Gründe - wegen seiner Rasse, Religion, Nationalität, Zugehörigkeit zu einer bestimmten sozialen Gruppe oder wegen seiner politischen Anschauungen - Verfolgung erlitten oder solche für die Zukunft zu befürchten. Bei dieser Sachlage ist die Ablehnung des Asylgesuches zu bestätigen.</w:t>
      </w:r>
    </w:p>
    <w:p>
      <w:r>
        <w:rPr>
          <w:b/>
        </w:rPr>
        <w:t>E. 4</w:t>
      </w:r>
    </w:p>
    <w:p>
      <w:r>
        <w:t>Lehnt die Vorinstanz das Asylgesuch ab oder tritt sie darauf nicht ein, so verfügt sie in der Regel die Wegweisung aus der Schweiz und ordnet den Vollzug an; sie berücksichtigt dabei den Grundsatz der Einheit der Familie (Art. 44 [erster Satz] AsylG). Da der Beschwerdeführer weder über eine ausländerrechtliche Aufenthaltsbewilligung noch über einen Anspruch auf Erteilung einer solchen verfügt, ist die Anordnung der Wegweisung zu bestätigen (vgl. BVGE 2013/37 E 4.4 und 2009/50 E. 9, je m.w.H.).</w:t>
      </w:r>
    </w:p>
    <w:p>
      <w:r>
        <w:rPr>
          <w:b/>
        </w:rPr>
        <w:t>E. 5.1</w:t>
      </w:r>
    </w:p>
    <w:p>
      <w:r>
        <w:t>Ist der Vollzug der Wegweisung nicht zulässig, nicht zumutbar oder nicht möglich, so regelt das SEM das Anwesenheitsverhältnis nach den gesetzlichen Bestimmungen über die vorläufige Aufnahme (Art. 44 [zweiter Satz] AsylG i.V.m. Art. 83 Abs. 1 AuG [SR 142.20]). In diesem Zusammenhang bleibt festzuhalten, dass bezüglich der Geltendmachung von Wegweisungsvollzugshindernissen der gleiche Beweisstandard wie bei der Flüchtlingseigenschaft gilt, das heisst, allfällige Vollzugshindernisse sind zu beweisen, wenn der strikte Beweis möglich ist, und andernfalls wenigstens glaubhaft zu machen (vgl. BVGE 2011/24 E. 10.2 m.w.H.).</w:t>
      </w:r>
    </w:p>
    <w:p>
      <w:r>
        <w:rPr>
          <w:b/>
        </w:rPr>
        <w:t>E. 5.2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Wie vom SEM zu Recht erkannt, schützt das Prinzip des flüchtlingsrechtlichen Non-Refoulement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Tunesien ist demnach unter dem Aspekt von Art. 5 AsylG rechtmässig. Sodann ergeben sich weder aus den Aussagen des Beschwerdeführers noch aus den Akten Anhaltspunkte dafür, dass er für den Fall einer Ausschaffung nach Tunesien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Tunesien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Angesichts der heutigen Lage in Tunesien ist nicht vom Vorliegen einer Situation allgemeiner Gewalt oder kriegerischer respektive bürgerkriegsähnlicher Verhältnisse auszugehen, auch wenn es im Verlauf des letzten Jahres vereinzelt zu Anschlägen islamistischer Kreise gekommen ist. Soweit sich der Beschwerdeführer in seinen Eingaben auf eine angeblich generell prekäre Lage in seiner Heimat beruft, vermögen seine Vorbringen nicht zu überzeugen. Alleine die in Tunesien herrschenden Verhältnisse sprechen nicht gegen die Zumutbarkeit des Wegweisungsvollzugs.</w:t>
      </w:r>
    </w:p>
    <w:p>
      <w:r>
        <w:rPr>
          <w:b/>
        </w:rPr>
        <w:t>E. 5.3.2</w:t>
      </w:r>
    </w:p>
    <w:p>
      <w:r>
        <w:t>Sind von einem allfälligen Wegweisungsvollzug Kinder betroffen, so bildet im Rahmen der Prüfung der Zumutbarkeit des Wegweisungsvollzuges das Kindeswohl einen Gesichtspunkt von gewichtiger Bedeutung. Dies ergibt sich nicht zuletzt aus einer völkerrechtskonformen Auslegung von Art. 83 Abs. 4 AuG im Lichte von Art. 3 Abs. 1 der Konvention vom 20. November 1989 über die Rechte des Kindes (KRK, SR 0.107). In diesem Zusammenhang bleibt festzuhalten, dass unter dem Aspekt des Kindeswohls sämtliche Umstände einzubeziehen und zu würdigen sind, die im Hinblick auf einen Wegweisungsvollzug wesentlich erscheinen. Im Falle von unbegleiteten minderjährigen Asylsuchenden ergibt sich daraus für die Asylbehörden die Verpflichtung, von Amtes wegen abzuklären, welche Situation sich für den unbegleiteten Minderjährigen im Falle der Rückkehr realistischerweise ergeben könnte. In der Praxis ist deshalb nicht nur abzuklären, ob das Kind im Falle der Rückkehr in den Heimat- oder Herkunftsstaat im Sinne von Art. 83 Abs. 4 AuG konkret gefährdet wäre, sondern auch, ob das Kind zu seinen Eltern oder anderen Angehörigen zurückgeführt werden kann und ob diese in der Lage sind, seine (dem Alter, der physischen und psychischen Verfassung, der Herkunft etc. entsprechenden)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Dabei genügt es praxisgemäss nicht, bloss festzustellen, dass im Heimat- oder Herkunftsland Eltern oder andere Angehörige leben beziehungsweise es im betreffenden Land Einrichtungen gebe, die sich um alleinstehende Kinder oder Jugendliche kümmern würden. Es ist vielmehr konkret abzuklären, ob das betreffende Kind tatsächlich in sein familiäres Umfeld zurückgeführt werden kann beziehungsweise ob es - wo das nicht möglich ist oder nicht dem Wohl des Kindes entspricht - anderweitig untergebracht werden kann (vgl. zum Ganzen: Entscheidungen und Mitteilungen der Schweizerischen Asylrekurskommission [EMARK] 1998 Nr. 13, insbesondere E. 5e/bb).</w:t>
      </w:r>
    </w:p>
    <w:p>
      <w:r>
        <w:rPr>
          <w:b/>
        </w:rPr>
        <w:t>E. 5.3.3</w:t>
      </w:r>
    </w:p>
    <w:p>
      <w:r>
        <w:t>Zwar macht der Beschwerdeführer in seinen Eingaben angeblich noch weitergehende Pflichten der Asylbehörden respektive der Schweiz geltend, was sich aus der KRK ergebe. Seine diesbezüglichen Vorbringen gehen indes fehl. So verkennt er namentlich, dass dem von ihm angerufenen Art. 22 KRK überwiegend programmatischer Charakter zukommt, und ebenso, dass er aufgrund der Ablehnung seines Asylgesuches auch nicht dem von dieser Bestimmung anvisierten Personenkreis angehört (vgl. EMARK 1998 Nr. 13, E. 5d/aa)</w:t>
      </w:r>
    </w:p>
    <w:p>
      <w:r>
        <w:rPr>
          <w:b/>
        </w:rPr>
        <w:t>E. 5.3.4</w:t>
      </w:r>
    </w:p>
    <w:p>
      <w:r>
        <w:t>In der angefochtenen Verfügung hält das SEM im Wesentlichen dafür, der Beschwerdeführer dürfte in seiner Heimat sehr wohl über ein soziales Beziehungsnetz verfügen, allerdings sei es aufgrund seiner unsubstanziierten, ausweichenden und widersprüchlichen Angaben nicht möglich, eine abschliessende Beurteilung seiner wahren familiären Verhältnisse vorzunehmen. Indes biete die schon seit Jahren in Tunesien tätige Organisation SOS-Kinderdorf ein umfassendes Betreuungsangebot für Kinder an, die nicht länger bei ihren Familien bleiben könnten. Nach Ausführungen zum Betreuungsangebot von SOS-Kinderdorf in Tunesien - auf welche anstelle einer Wiederholung zu verweisen ist - hält das SEM namentlich fest, es werde gemeinsam mit der IOM (International Organisation for Migration) die allfällige Begleitung des Beschwerdeführers auf seinem Reiseweg sicherstellen, was im Einklang mit der Praxis des Bundesverwaltungsgerichts stehe. Vor diesem Hintergrund erweise sich eine Rückkehr in die Heimat als zumutbar, zumal der Beschwerdeführer nach dem Gesagten in Tunesien nicht eine existenzbedrohende Situation zu gewärtigen habe. Dem hält der Beschwerdeführer im Rahmen seiner Eingaben im Wesentlichen entgegen, in Tunesien, wo er keine Familie habe, könne er nicht auf hinreichende staatliche Hilfsangebote zählen, zumal sein Heimatland viel zu arm sei, um ihm zu helfen. Auf der anderen Seite seien die vom Staatssekretariat erwähnten SOS-Kin­der­dörfer nicht auf Kinder seines Alters ausgerichtet. Darüber hinaus genüge der pauschale Verweis auf die Existenz von solchen Heimen nicht, um sicherzustellen, dass er dort auch Aufnahme finden werde. In dieser Hinsicht bedürfe es vielmehr weiterer Abklärungen und namentlich konkreter Zusicherungen, was in seinem Fall jedoch nicht vorliege. In diesem Zusammenhang macht er im Rahmen seiner Replik zudem geltend, vom SEM sei vermutlich geplant, ihn einfach so respektive ohne weiteres nach Tunesien zu überstellen, zumal das Staatssekretariat bis dahin keinen Kontakt mit SOS-Kin­derdorf hergestellt und einen solchen nicht einmal angekündigt habe. Bloss die Begleitung auf dem Reiseweg mit Hilfe der IOM werde erwähnt. Dies genüge nicht, zumal das SEM verpflichtet sei, sich ausführlich mit dem Kindeswohl auseinanderzusetzen und die Risiken bei einer Rückführung abzuschätzen, zumal sichergestellt werden müsse, dass er in Tunesien nicht in eine unzumutbare Situation gerate.</w:t>
      </w:r>
    </w:p>
    <w:p>
      <w:r>
        <w:rPr>
          <w:b/>
        </w:rPr>
        <w:t>E. 5.3.5</w:t>
      </w:r>
    </w:p>
    <w:p>
      <w:r>
        <w:t>Aufgrund der Akten handelt es sich beim Beschwerdeführer um einen nach wie vor minderjährigen Staatsangehörigen von Tunesien, welcher aus Tunis oder der Region von Tunis stammt. Dort dürfte er mit einiger Wahrscheinlichkeit weiterhin über familiäre Kontaktmöglichkeiten verfügen. Abklärungen betreffend seinen tatsächlichen familiären Hintergrund werden allerdings vom Beschwerdeführer rein faktisch durch seine unsubstanziierten Angaben zu seiner Person und seinen persönlichen Verhältnissen vereitelt. Ob ihm deswegen ein Vorhalt zu machen ist (so sinngemäss das SEM), kann an dieser Stelle offenbleiben. Immerhin fällt aber auf, dass der Beschwerdeführer ausserhalb des Asylverfahrens offenbar durchaus zu weiteren Angaben in der Lage war. So hat er soweit ersichtlich anlässlich der Untersuchung in der Memory-Klinik (...) vom 14. Juni 2016 berichtet, er sei zusammen mit seinem (älteren) Bruder von Tunesien nach Italien gereist, wo er sich aufgehalten habe, bis er 2013 seinem Bruder in die Schweiz nachgefolgt sei (vgl. Bericht, S. 2, Ausführungen unter dem Titel Sozialanamnese). Weiter fällt auf, dass von der Klinik über direkte Kontakte mit diesem Bruder berichtet wird (vgl. a.a.O., S. 2, fünfte Zeile). Auch dieser Aspekt bedarf jedoch keiner abschliessenden Klärung, nachdem der Beschwerdeführer offenkundig auch auf Beschwerdeebene nähere Angaben zu seinem persönlichen Hintergrund unterdrückt. Als entscheidrelevant erweist sich bei einer Ausgangslage wie vorliegend einzig, ob das SEM eine Rückkehr des Beschwerdeführers in hinreichend gesicherte Verhältnisse darlegen kann. In dieser Hinsicht ist aufgrund der insgesamt überzeugenden Ausführungen des SEM zu schliessen, dass in Tunesien sehr wohl ein geeignetes Betreuungsangebot für Minderjährige ohne familiäre Bindungen vorhanden ist, und ebenso, dass der Beschwerdeführer vom SEM mit Unterstützung der IOM im Vollzugszeitpunkt einer entsprechenden Institution zugeführt wird. Tatsächlich findet sich in den vorinstanzlichen Akten noch keine ausdrückliche Übernahmeerklärung vonseiten einer spezifischen Betreuungseinrichtung respektive der vom Staatssekretariat ausdrücklich genannten und als geeignet erkannten Organisation SOS-Kin­derdorf. Nachdem vom SEM jedoch ausdrücklich festgehalten wurde, dass die Rückführung nach Tunesien mit der Unterstützung der IOM erfolgen wird, besteht nach Auffassung des Gerichts hinreichende Gewähr für eine ordnungsgemässe Rückkehr des Beschwerdeführers in ein gesichertes Umfeld. Entgegen den diesbezüglichen Mutmassungen des Beschwerdeführers besteht für das Gericht aufgrund der bisherigen Erfahrungen keinerlei Anlass zur Annahme, er würde vom SEM mit Unterstützung der IOM einfach in ein Flugzeug in Richtung Heimat gesetzt und dort ohne Anschlussbetreuung an einem Flughafen abgeladen. Die Umsetzung des Wegweisungsvollzuges über die IOM bietet nach Auffassung des Gerichts vielmehr hinreichend Gewähr dafür, dass der noch minderjährige Beschwerdeführer im Rahmen des Vollzuges einer für ihn konkret zuständigen Betreuungsorganisation zugeführt wird. Bei der vom SEM erwähnten Organisation SOS-Kinderdorf dürfte es sich soweit ersichtlich um eine für den Beschwerdeführer sehr geeignete Institution handeln. Er kann indes auch einer geeigneten staatlichen Institution zugeführt werden. Wird der Vollzug über die IOM umgesetzt, kann nach Praxis des Gerichts auf das Einholen einer vorgängigen Übernahmezusicherung verzichtet werden, zumal es sich dabei im Wesentlichen um eine organisatorische Vollzugsmassnahme handelt. Zur Versicherung des Beschwer­deführers ist indes das SEM explizit anzuweisen, den Vollzug der Wegweisung über die IOM zu organisieren.</w:t>
      </w:r>
    </w:p>
    <w:p>
      <w:r>
        <w:rPr>
          <w:b/>
        </w:rPr>
        <w:t>E. 5.3.6</w:t>
      </w:r>
    </w:p>
    <w:p>
      <w:r>
        <w:t>Nach dem Gesagten darf davon ausgegangen werden, dass dem noch minderjährigen Beschwerdeführer in seiner Heimat ein hinreichendes Betreuungsangebot zur Verfügung steht, welchem er im Rahmen des Wegweisungsvollzuges in Zusammenarbeit der zuständigen kantonalen Behörde, des SEM und der IOM zugeführt werden wird. Der Beschwerdeführer wird gehalten sein, von dem Betreuungsangebot auch Gebrauch zu machen, auch wenn er aufgrund der Akten gewisse Verhaltensauffälligkeiten erkennen lässt und laut seiner bisherigen amtlichen Rechtsbeiständin auch Mühe hat, sich in Strukturen einzufügen. Der Beschwerdeführer lässt zum heutigen Zeitpunkt auch keine ernsthaften gesundheitlichen Probleme erkennen, welche gegen eine Wegweisung sprechen könnten. Tatsächlich hat er während seines Aufenthalts in der Schweiz einen Unfall erlitten, indem er am 15. April 2016 mit dem Kopf gegen ein fahrendes Tram geprallt sei. Als Folge davon erlitt der Beschwerdeführer die in den Spitalberichten vom 25. April 2016 und vom 27. Mai 2016 beschriebenen Verletzungen an der der rechten Schädelfrontseite, namentlich ein schweres Schädelhirntrauma mit raumforderndem akutem Epiduralhämatom und eine Impressionsfraktur. Diese Unfallfolgen wurde im Universitätsspital B._______ soweit ersichtlich erfolgreich behandelt, indem eine Kraniotomie (Schädelöffnung), eine Evakuation des Hämatoms und eine Reposition der Impressionsfraktur durchgeführt wurden. Dies darf ohne weiteres als eine sehr schwerwiegende Notfallbehandlung bezeichnet werden. Jedoch lassen weder die Spitalberichte vom 25. April 2016 und 27. Mai 2016 noch der Bericht der Memory-Klinik vom 1. Juli 2016 darauf schliessen, der Beschwerdeführer habe von seinem Unfall respektive der dabei entstandenen Verletzungen eine schwerwiegende, bleibende Schädigung davon getragen, und auch nicht, er sei auf eine Fortsetzung der bisherigen Behandlung in der Schweiz angewiesen. Zwar wird im Spitalbericht vom 27. Mai 2016 berichtet, der Beschwerdeführer klage über anhaltende Beschwerden wie andauernde Kopfschmerzen und eine andauernde Inkontinenz. Auch wurden im Bericht der Memory-Klinik über weitere Beschwerden berichtet, welche der Beschwerdeführer angegeben habe (vgl. a.a.O., S. 1, Titel Problemanamnese). Diesbezügliche Berichte der entsprechenden Fachkliniken (Radiologie und Urologie), welche vom Beschwerdeführer längst konsultiert worden sein sollten, wurden allerdings trotz mehrfacher Fristerstreckung nie nachgereicht. Bei dieser Sachlage ist davon auszugehen, dass keine derart schwerwiegenden gesundheitlichen Probleme bestehen, dass diese einem Wegweisungsvollzug entgegenstehen würden. Dem Bericht der Memory-Klinik wiederum ist zu entnehmen, dass beim Beschwerdeführer zwar eine psychische Belastung festgestellt werde konnte, sich im Rahmen der neuropsychologischen Untersuchungen jedoch eine Leistungseinbusse, wenn formal auch mitteschwer bis schwer, tatsächlich nicht valide quantifizieren liess. So zeigte der Beschwerdeführer offenbar in verschiedensten Bereichen durchaus deutliche Schwächen (vgl. a.a.O., S. 2 ff.), welche jedoch gemäss dem Bericht nicht zu überschätzen seien und laut den weiteren Ausführungen im Bericht ihre Ursache ebenso gut in der geringen Bildung des Beschwerdeführers und seiner weiteren Belastungsfaktoren (u.a. familiäre Verhältnisse und bisherige Reisegeschichte) haben könnten. Dem Spitalbericht der Chirurgie am Universitätsspital B._______ vom 27. Mai 2016 ist wiederum zu entnehmen, dass der Beschwerdeführer zwar über Beschwerden klagte, im Rahmen der klinische Untersuchung jedoch ausser einer Hyperhidrose an den Händen (starker Handschweiss) nichts Nachteiliges festgestellt werden konnte (vgl. Bericht, S. 1, Titel Befunde). Bei einer Gesamtbetrachtung wird damit nichts ersichtlich, was ernsthaft gegen eine Wegweisung in die Heimat sprechen könnte.</w:t>
      </w:r>
    </w:p>
    <w:p>
      <w:r>
        <w:rPr>
          <w:b/>
        </w:rPr>
        <w:t>E. 5.3.7</w:t>
      </w:r>
    </w:p>
    <w:p>
      <w:r>
        <w:t>Schliesslich spricht auch die bisherige Aufenthaltsdauer in der Schweiz nicht gegen die Zumutbarkeit des Wegweisungsvollzuges, zumal kein Anlass zur Annahme besteht, der Beschwerdeführer habe sich im Verlauf der letzten dreieinhalb Jahre bereits überdurchschnittlich stark in der Schweiz integriert, was gegen eine Wegweisung sprechen könnte. So musste er gemäss seiner vormaligen Rechtsbeiständin bei einer anderen Pflegefamilie untergebracht werden und wurde auch ausserhalb der Regelschule unterrichtet, was sehr deutlich gegen eine nennenswerte Integration spricht. Gemäss dem Bericht der Memory-Klinik besuchte der Beschwerdeführer im Zeitpunkt der Untersuchung (14. Juni 2016) seinen Angaben zufolge seit mittlerweile einem Monat einen Deutschkurs von täglich 1½ Stunden, allerdings mit unregelmässiger Teilnahme. Aus dem gleichen Bericht ergibt sich im Übrigen, dass der Beschwerdeführer eigenen Angaben zufolge seit seinem Unfall keinen Alkohol mehr trinke, wogegen sein Bruder über einen täglichen Bierkonsum des Beschwerdeführers von 1-1½ Liter berichtet habe. Schliesslich hat der Beschwerdeführer soweit ersichtlich die von ihm in der Eingabe vom 3. Juni 2016 als Beleg für seine Integration erwähnte Praktikumsstelle in einer Garage wegen eines nicht unerheblichen Vorfalls mit einem Kundenfahrzeug verloren, und ist daneben wegen weiterer Delikten aufgefallen (vgl. dazu oben, Bst. X).</w:t>
      </w:r>
    </w:p>
    <w:p>
      <w:r>
        <w:rPr>
          <w:b/>
        </w:rPr>
        <w:t>E. 5.4</w:t>
      </w:r>
    </w:p>
    <w:p>
      <w:r>
        <w:t>Der Vollzug der Wegweisung ist schliesslich auch als möglich zu erkennen (Art. 83 Abs. 2 AuG), da im Falle des noch minderjährigen Beschwerdeführers die Rückkehr in die Heimat vom SEM über die IOM organisiert wird.</w:t>
      </w:r>
    </w:p>
    <w:p>
      <w:r>
        <w:rPr>
          <w:b/>
        </w:rPr>
        <w:t>E. 5.5</w:t>
      </w:r>
    </w:p>
    <w:p>
      <w:r>
        <w:t>Zusammenfassend ergibt sich, dass das SEM den Vollzug der Wegweisung zu Recht als zulässig, zumutbar und möglich erachtet hat. Die Anordnung einer vorläufigen Aufnahme fällt daher ausser Betracht (Art. 83 Abs. 1-4 AuG).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daher abzuweisen.</w:t>
      </w:r>
    </w:p>
    <w:p>
      <w:r>
        <w:rPr>
          <w:b/>
        </w:rPr>
        <w:t>E. 7.1</w:t>
      </w:r>
    </w:p>
    <w:p>
      <w:r>
        <w:t>Bei diesem Ausgang des Verfahrens wären dem Beschwerdeführer grundsätzlich Kosten aufzuerlegen (Art. 63 Abs. 1 VwVG). Da im Rahmen der Zwischenverfügung vom 12. März 2015 dem Gesuch um Erlass der Verfahrenskosten (im Sinne von Art. 65 Abs. 1 VwVG) entsprochen wurde, ist indes von einer Kostenauflage abzusehen.</w:t>
      </w:r>
    </w:p>
    <w:p>
      <w:r>
        <w:rPr>
          <w:b/>
        </w:rPr>
        <w:t>E. 7.2</w:t>
      </w:r>
    </w:p>
    <w:p>
      <w:r>
        <w:t>Im Rahmen der Zwischenverfügung vom 8. April 2015 wurde lic. iur. Patricia Müller, damals Mitarbeiterin der Rechtsberatungsstelle (...), als amtliche Rechtsbeiständin beigeordnet. Am 30. Juni 2016 ersuchte sie um eine Entlassung aus dem Mandat, da sie die Rechtsberatungsstelle per Ende Juli 2016 verlasse. Dabei verwies sie zur Fortsetzung des Mandats auf MLaw Ruedi Bollack und damit auf einen Mitarbeiter der gleichen Rechtsberatungsstelle. Am 11. Juli 2016 erklärte sich dieser ausdrücklich zur Übernahme des Mandats bereit und ersuchte um Einsetzung als amtlichen Rechtsbeistand. Da sich das Verfahren seit Ende Juli 2016 jedoch grundsätzlich als spruchreif erwies, erübrigte sich eine formelle Einsetzung der Nachfolge während des Verfahrens. Hingegen ist dem Vertreterwechsel innerhalb der gleichen Rechtsberatungsorganisation im Urteilszeitpunkt zu entsprechen.</w:t>
      </w:r>
    </w:p>
    <w:p>
      <w:r>
        <w:rPr>
          <w:b/>
        </w:rPr>
        <w:t>E. 7.3</w:t>
      </w:r>
    </w:p>
    <w:p>
      <w:r>
        <w:t>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Die vormalige Rechtsbeiständin hat am 30. Juni 2016 eine detaillierte Kostennote zu den Akten gereicht, in welchem ihr Aufwand seit Annahme des Mandats ausgewiesen wird. Der dort ausgewiesene Gesamtaufwand erscheint jedoch nicht vollumfänglich angemessen, weshalb er entsprechend zu kürzen ist. Der seither angefallene Aufwand lässt sich zuverlässig abschätzen (Art. 14 Abs. 2 VGKE). Unter Berücksichtigung der vorgenannten Umstände, der Aktenlage und der massgebenden Berechnungsfaktoren (Art. 12 i.V.m. Art. 9-11 VGKE) ist das amtliche Honorar auf Fr. 2'300.-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