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D-9596/2025 vom 22. Dezember 2025</w:t>
      </w:r>
    </w:p>
    <w:p>
      <w:r>
        <w:t>Bundesverwaltungsgericht, 2025-12-22, DE</w:t>
      </w:r>
    </w:p>
    <w:p>
      <w:r>
        <w:rPr>
          <w:b/>
        </w:rPr>
        <w:t xml:space="preserve">Quelle: </w:t>
      </w:r>
      <w:r>
        <w:t>https://mcp.opencaselaw.ch/entscheid/bvger_D-9596_2025</w:t>
      </w:r>
    </w:p>
    <w:p>
      <w:r>
        <w:t>FR: TAF D-9596/2025 du 22 décembre 2025</w:t>
      </w:r>
    </w:p>
    <w:p>
      <w:r>
        <w:t>IT: TAF D-9596/2025 del 22 dicembre 2025</w:t>
      </w:r>
    </w:p>
    <w:p>
      <w:pPr>
        <w:pStyle w:val="Heading2"/>
      </w:pPr>
      <w:r>
        <w:t>Regeste</w:t>
      </w:r>
    </w:p>
    <w:p>
      <w:r>
        <w:t>Asyl und Wegweisung (beschleunigtes Verfahren)</w:t>
      </w:r>
    </w:p>
    <w:p>
      <w:pPr>
        <w:pStyle w:val="Heading2"/>
      </w:pPr>
      <w:r>
        <w:t>Erwägungen</w:t>
      </w:r>
    </w:p>
    <w:p>
      <w:r>
        <w:rPr>
          <w:b/>
        </w:rPr>
        <w:t>E. 11</w:t>
      </w:r>
    </w:p>
    <w:p>
      <w:r>
        <w:t>August 1999 (AsylV 1, SR 142.311) oder andere Dokumente zu den Akten reichte, mit welchen er sein Geburtsdatum – und damit seine Min- derjährigkeit – zu beweisen oder zumindest glaubhaft zu machen ver- möchte, dass im Rahmen einer Gesamtwürdigung somit die Zweifel an der geltend gemachten Sachdarstellung klar überwiegen und der Beschwerdeführer die behauptete Minderjährigkeit nicht glaubhaft machen konnte, dass folglich auch die formelle Rüge, die Vorinstanz habe die Durchführ- barkeit des Vollzugs der Wegweisung unzureichend geprüft, da sie unge- rechtfertigterweise von der Volljährigkeit des Beschwerdeführers ausge- gangen sei, unbegründet ist, zumal das SEM den vorliegenden Sachver- halt rechtsgenüglich abgeklärt und sich in der angefochtenen Verfügung nachvollziehbar und hinreichend differenziert mit den zentralen Vorbringen des Beschwerdeführers auseinandergesetzt hat, weshalb das Rückwei- 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D-9596/2025 Seite 6 dass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Abs. 1 AsylG), dass die Vorinstanz zutreffend feststellte, dass die Vorbringen des Be- schwerdeführers den Anforderungen an die Flüchtlingseigenschaft nicht standhalten, dass sich der Beschwerdeführer in seiner Beschwerde im Kern darauf be- schränkt, seine aus dem erstinstanzlichen Verfahren bekannten Vorbrin- gen und Befürchtungen ausführlich zu wiederholen, und damit nichts vor- gebracht wird, was geeignet wäre, die mangelnde Asylrelevanz seiner Vor- bringen aufzuwiegen, dass er zum Zeitpunkt seiner Ausreise weder eine formelle Aufforderung zum Militärdienst erhalten noch Militärdienst geleistet hatte, weshalb zum vornherein keine begründete Furcht vor flüchtlingsrechtlich relevanter Ver- folgung durch die eritreischen Behörden infolge Dienstverweigerung oder Desertion besteht, dass die Aussagen des Beschwerdeführers zu dem angeblichen Besuch der Behörden bei seiner Mutter – bei Wahrunterstellung – nicht darauf schliessen lassen, es habe sich um einen gezielten Versuch gehandelt, den Beschwerdeführer dem Militär- bzw. Nationaldienst zuzuführen (vgl. A14/14 F7.02 f. und A22/16 F86, 104 ff.), dass die geltend gemachte illegale Ausreise für sich alleine keine Furcht vor einer zukünftigen flüchtlingsrechtlich relevanten Verfolgung durch die eritreischen Behörden objektiv zu begründen vermag (vgl. Urteil des BVGer D-7898/2015 vom 30. Januar 2017 E. 5.1 [als Referenzurteil publi- ziert]), dass daran auch der behauptete Schulabbruch des politisch nicht aktiven Beschwerdeführers nichts zu ändern vermag (vgl. Urteil des BVGer E-1912/2025 Urteil vom 8. April 2025), dass auch die Möglichkeit einer Einziehung in den eritreischen National- dienst im Falle seiner Rückkehr in den Heimatstaat asylrechtlich nicht von Relevanz ist, handelt es sich dabei praxisgemäss nicht um eine Mass- nahme, die aus Motiven im Sinne des Asylgesetzes erfolgt (vgl. Referenz-</w:t>
      </w:r>
    </w:p>
    <w:p>
      <w:r>
        <w:t>D-9596/2025 Seite 7 urteil D-7898/2015 E. 5.1 sowie statt vieler: Urteile des BVGer E-8332/2025 vom 20. November 2025 E. 6.2), dass es dem Beschwerdeführer somit nicht gelingt, die Flüchtlingseigen- schaft nachzuweisen oder zumindest glaubhaft zu machen,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landes- und völkerrechtlichen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gemäss geltender Rechtsprechung der Vollzug der Wegweisung trotz eines möglichen Einzugs in den Nationaldienst als zulässig (vgl. BVGE 2018 VI/4 E. 6.1) und zumutbar (vgl. BVGE 2018 VI/4 E. 6.2) erweist, dass gemäss konstanter Praxis von der grundsätzlichen Zumutbarkeit des Vollzugs von Wegweisungen nach Eritrea auszugehen ist, nachdem die allgemeine Lage nicht generell durch Krieg, Bürgerkrieg oder eine Situation allgemeiner Gewalt gekennzeichnet ist (vgl. statt vieler Urteile des BVGer E-8332/2025 vom 20. November 2025 E. 8.3.3 m.H.a. Referenzurteil des BVGer D-2311/2016 vom 17. August 2017 E. 17),</w:t>
      </w:r>
    </w:p>
    <w:p>
      <w:r>
        <w:t>D-9596/2025 Seite 8 dass im Übrigen vollumfänglich auf die zutreffenden Ausführungen in der angefochtenen Verfügung verwiesen werden kann (vgl. A27/13 S. 8), de- nen der Beschwerdeführer nichts Substantielles entgegensetzt, dass mithin keine individuellen Unzumutbarkeitsgründe vorliegen, zumal es sich beim Beschwerdeführer um einen jungen gesunden Mann handelt,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dem vorliegenden Direktentscheid in der Sache die formellen An- träge betreffend vorsorgliche Massnahmen und Verzicht auf die Erhebung eines Kostenvorschusses gegenstandslos geworden sind, dass das Gesuch um Gewährung der unentgeltlichen Prozessführung ab- zuweisen ist, da sich die Beschwerde nach dem Gesagten als von Anfang an aussichtslos erwiesen hat, dass dem Beschwerdeführer demnach die Kosten des Verfahrens – wel- che praxisgemäss auf Fr. 1’000.– zu bestimmen sind – aufzuerlegen sind (Art. 63 Abs. 1 VwVG; Art. 1–3 des Reglements vom 21. Februar 2008 über die Kosten und Entschädigungen vor dem Bundesverwaltungsgericht [VGKE, SR 173.320.2]).</w:t>
      </w:r>
    </w:p>
    <w:p>
      <w:r>
        <w:t>(Dispositiv nächste Seite)</w:t>
      </w:r>
    </w:p>
    <w:p>
      <w:r>
        <w:t>D-9596/2025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