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D-954/2025 vom 31. März 2025</w:t>
      </w:r>
    </w:p>
    <w:p>
      <w:r>
        <w:t>Bundesverwaltungsgericht, 2025-03-31, DE</w:t>
      </w:r>
    </w:p>
    <w:p>
      <w:r>
        <w:rPr>
          <w:b/>
        </w:rPr>
        <w:t xml:space="preserve">Quelle: </w:t>
      </w:r>
      <w:r>
        <w:t>https://mcp.opencaselaw.ch/entscheid/bvger_D-954_2025</w:t>
      </w:r>
    </w:p>
    <w:p>
      <w:r>
        <w:t>FR: TAF D-954/2025 du 31 mars 2025</w:t>
      </w:r>
    </w:p>
    <w:p>
      <w:r>
        <w:t>IT: TAF D-954/2025 del 31 marzo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Beschwerdeführerinnen sind als Verfü- gungsadressatinnen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Gegenstand des Verfahrens bildet für die Beschwerdeführerin 1 die Über- prüfung der Abweisung des Asylgesuchs vom 19. Dezember 2022 (Flücht- lingseigenschaft, Asyl, Wegweisung und Vollzug). Nachdem das Bundes- verwaltungsgericht mit Urteil D-4435/2022 vom 24. Oktober 2022 die Flüchtlingseigenschaft der Beschwerdeführerin 2 verneint sowie die Ableh- nung ihres Asylgesuchs vom 20. Juni 2022 im Sinne der Verfügung des SEM vom 1. September 2022 bestätigt hat, ist ihr Verfahren hinsichtlich der Asylgründe in Rechtskraft erwachsen und vorliegend einzig die Rechtmäs- sigkeit des Wegweisungsvollzugs zu überprüfen.</w:t>
      </w:r>
    </w:p>
    <w:p>
      <w:r>
        <w:t>D-954/2025 Seite 6</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w:t>
      </w:r>
    </w:p>
    <w:p>
      <w:r>
        <w: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Ein unerträglicher psychischer Druck im Sinne von Art. 3 Abs. 2 AsylG ist zu bejahen, wenn einzelne Personen oder Teile einer Bevölkerung sys- tematisch schweren oder wiederholten Eingriffen in ihre Menschenrechte durch den Staat ausgesetzt sind (oder dieser keinen adäquaten Schutz vor Übergriffen Dritter zu gewähren imstande ist) und diese Eingriffe eine der- 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w:t>
      </w:r>
    </w:p>
    <w:p>
      <w:r>
        <w:t>D-954/2025 Seite 7 wobei er aus einem der in Art. 3 Abs. 1 AsylG genannten Motive erfolgen muss.</w:t>
      </w:r>
    </w:p>
    <w:p>
      <w:r>
        <w:rPr>
          <w:b/>
        </w:rPr>
        <w:t>E. 5.4</w:t>
      </w:r>
    </w:p>
    <w:p>
      <w:r>
        <w:t>Die Flüchtlingseigenschaft ist nachzuweisen oder zumindest glaubhaft zu machen (Art. 7 AsylG).</w:t>
      </w:r>
    </w:p>
    <w:p>
      <w:r>
        <w:rPr>
          <w:b/>
        </w:rPr>
        <w:t>E. 6.1</w:t>
      </w:r>
    </w:p>
    <w:p>
      <w:r>
        <w:t>Die Vorinstanz gelangte in der angefochtenen Verfügung zum Schluss, die Vorbringen der Beschwerdeführerin 1 würden den Anforderungen an die Flüchtlingseigenschaft gemäss Art. 3 AsylG nicht standhalten. Zur Begründung führte sie aus, die Beschwerdeführerin 1 mache dieselben Asylgründe geltend, welche auch ihre Töchter – mithin die Beschwerdefüh- rerin 2 – vorgebracht hätten. So habe sie in der Türkei insbesondere auf- grund ihres Sohnes Nachteile erlitten (Hausdurchsuchungen, Tätlichkei- ten, Drohungen, Forderungen seitens mutmasslich mit der Hizbullah ver- bundener Opferfamilien). Wie mit Verfügung vom 11. September 2022 fest- gestellt, seien diese Erlebnisse und Schikanen objektiv betrachtet mangels Intensität asylrechtlich nicht relevant. Die fehlende Asylrelevanz der Vor- bringen sei alsdann auch vom Bundesverwaltungsgericht mit Urteil D-4435/2022 vom 24. Oktober 2022 (Erwägung [E.] 6.3.2) gestützt worden. Alsdann würden auch die danach erfolgten Mitnahmen zu behördlichen Befragungen sowie die Beschimpfungen als Kurdin keine Asylrelevanz be- gründen. Zudem hätten ihr die türkischen Behörden keine konkreten Nach- teile angedroht. Die Verneinung eines unerträglichen psychischen Druckes der Töchter sei vom Bundesverwaltungsgericht bestätigt worden. Nach- dem die Beschwerdeführerin 1 trotz der erlebten Schwierigkeiten einer Ar- beit habe nachgehen und für sich und ihre Töchter habe sorgen können, sei ein solcher auch bei ihr nicht zu erblicken, zumal sie auch angegeben habe, ihre Situation habe sich seit dem 28. Dezember 2020 beziehungs- weise seit dem Gesuch um Erteilung eines humanitären Visums auf der schweizerischen Auslandsvertretung in Istanbul bis zur Ausreise aus der Türkei am 17. Mai 2022 nicht verändert. Auch in Berücksichtigung des sub- jektiv erlebten psychischen Druckes durch die staatlichen Behörden, der dargelegten Angriffe und des Armbruchs der Tochter, liege bei der Be- schwerdeführerin 1 kein objektiv unerträglicher psychischer Druck im Sinne von Art. 3 Abs. 2 AsylG vor. Im Weiteren habe sie angegeben, zwar aus einer politisch aktiven Familie zu stammen, jedoch nach dem Vorfall mit ihrem Sohn (2014) keine politischen Aktivitäten mehr ausgeübt zu ha- ben. Im Zeitpunkt der Ausreise habe sie über kein politisches Profil verfügt, das sie in den Augen der türkischen Behörden als unliebsame Person hätte</w:t>
      </w:r>
    </w:p>
    <w:p>
      <w:r>
        <w:t>D-954/2025 Seite 8 erscheinen lassen. Dafür spreche zudem, dass sie während der Zeit nach ihrer Heirat keine politischen Aktivitäten vorgebracht, die Türkei auf lega- lem Weg verlassen habe und gemäss den Akten keine Strafverfahren ge- gen sie hängig seien. Bei den dargelegten Razzien habe man sich jeweils nur nach dem Sohn erkundigt. Im Weiteren hätte sie sich betreffend die Schwierigkeiten mit den Opferfamilien – trotz den Erlebnissen mit den tür- kischen Behörden – mit Hilfe eines Anwalts an die zuständigen Behörden wenden können, zumal es sich beim Vorbringen, sie würden der Hizbullah angehören, bloss um eine Annahme der Beschwerdeführerin 1 handle. Als- dann stamme das hierzu eingereichte einzige Beweismittel, ein Schreiben betreffend Entschädigungsforderungen, aus dem Jahr 2020 und richte sich weder an sie noch an ihre Töchter, sondern an den Sohn. Es sei davon auszugehen, sie habe trotz der finanziellen Forderungen der Opferfamilien ohne Konsequenzen über längere Zeit in der Türkei leben können, obwohl die verlangten Summen nicht bezahlt worden seien. Überdies wäre es ihr zuzumuten gewesen, aus Diyarbakir wegzugehen und mit ihren Töchtern an einem beliebig anderen Ort in der Türkei Wohnsitz zu nehmen. Auch wenn im Falle einer Rückkehr in die Türkei wiederholte Befragungen zum Aufenthalt ihres Sohnes nicht auszuschliessen seien, nachdem auch die dort wohnhafte Tochter deswegen von der Polizei aufgesucht werde, seien darüber hinaus gehende Verfolgungsmassnahmen im Sinne von ernsthaf- ten Nachteilen gemäss Art. 3 Abs. 2 AsylG seitens der türkischen Behörden unwahrscheinlich. Im Hinblick auf eine Rückkehr in die Türkei sei eine be- gründete Furcht vor ernsthaften Nachteilen im Sinne des Asylgesetzes zu verneinen. Insgesamt komme den Vorbringen der Beschwerdeführerin 1 keine flücht- lingsrechtlich relevante Bedeutung nach Art. 3 AsylG zu. Die (ergänzend) eingereichten Beweismittel (Ausweiskopie, Verkaufstätigkeit auf dem Frau- enbazar in Diyarbakir, zwei Fotos von Polizisten auf der Strasse) vermöch- ten an dieser Einschätzung nichts zu ändern.</w:t>
      </w:r>
    </w:p>
    <w:p>
      <w:r>
        <w:rPr>
          <w:b/>
        </w:rPr>
        <w:t>E. 6.2</w:t>
      </w:r>
    </w:p>
    <w:p>
      <w:r>
        <w:t>In der Beschwerde wurden hauptsächlich die bisherigen Vorbringen wiederholt und geltend gemacht, die Beschwerdeführerin 1 habe schon im- mer unter den Folgen ihrer kurdischen politischen Aktivitäten – aber auch unter denjenigen der Familienmitglieder – gelitten. Sie habe in engem Kon- takt mit hochgradig bekannten kurdisch politischen Persönlichkeiten ge- standen und sich mehrfach an Hungerstreiks beteiligt. Sie verfüge auf- grund der erlittenen Gewalt sowie, weil ihr Sohn nach ungerechtfertigter Verurteilung als flüchtig gelte und es zu häufigen Hausdurchsuchungen bei der Familie komme, über ein geschärftes politisches Profil. Alsdann seien</w:t>
      </w:r>
    </w:p>
    <w:p>
      <w:r>
        <w:t>D-954/2025 Seite 9 die Behelligungen der Opferfamilien gezielt und intensiv. Bei einer Rück- kehr in die Türkei drohten der Beschwerdeführerin 1 aufgrund ihrer Bezie- hung zu ihrem Sohn mit grosser Wahrscheinlichkeit erhebliche Nachteile und sie würde aufgrund seiner Fichierung befragt werden. Deswegen könnten ihr die Einleitung strafrechtlicher Verfahren (fehlende Mitwirkung) drohen. Zudem habe sie bis kurz vor ihrer Ausreise Drohbriefe mit Auffor- derungen zur Zahlung an die Opferfamilien erhalten und einer Eskalation nur durch ihre Ausreise entgehen können. Die Voraussetzungen für eine Reflexverfolgung von Art. 3 AsylG seien erfüllt. Hinsichtlich des unerträglichen psychischen Druckes könne nicht ohne Weiteres von den Töchtern auf die konkrete Situation der Beschwerdefüh- rerin 1 geschlossen werden. Sie seien im Zeitpunkt der Ausreise minder- jährig und die Beschwerdeführerin 1 sei nach dem Tod ihres Ehemannes und der Flucht des Sohnes das Familienoberhaupt gewesen. Die Be- schwerdeführerin 1 habe aufgrund der familiären politischen Aktivitäten jahrzehntelang Gewalt und Verlust erlebt.</w:t>
      </w:r>
    </w:p>
    <w:p>
      <w:r>
        <w:rPr>
          <w:b/>
        </w:rPr>
        <w:t>E. 7.1</w:t>
      </w:r>
    </w:p>
    <w:p>
      <w:r>
        <w:t>Die Vorinstanz hat die Vorbringen der Beschwerdeführerin 1 in der angefochtenen Verfügung mit überzeugender Begründung als nicht flüchtlingsrechtlich relevant qualifiziert, die Flüchtlingseigenschaft verneint und das Asylgesuch abgelehnt. Zur Vermeidung von Wiederholungen kann nebst nachstehenden Ergänzungen auf die zutreffenden Erwägungen in der angefochtenen Verfügung sowie auf Erwägung 6.1 hiervor verwiesen werden. Die Ausführungen auf Beschwerdeebene führen insgesamt zu keiner anderen Betrachtungsweise.</w:t>
      </w:r>
    </w:p>
    <w:p>
      <w:r>
        <w:rPr>
          <w:b/>
        </w:rPr>
        <w:t>E. 7.2.1</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Eine gewisse Wahrscheinlichkeit, Opfer einer Reflexverfolgung zu werden, ist nach der Praxis des Gerichts vor allem dann gegeben, wenn nach einem flüchtigen Familienmitglied gefahndet wird und die Behörde Anlass zur Ver- 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Die Wahrscheinlichkeit einer Reflexverfolgung und deren</w:t>
      </w:r>
    </w:p>
    <w:p>
      <w:r>
        <w:t>D-954/2025 Seite 10 Intensität hängt stark von den konkreten Umständen des Einzelfalls ab (vgl. statt vieler Urteil des BVGer E-5041/2020, E-5043/2020 vom 3. Mai 2024 E. 5.1.2, m.w.H.).</w:t>
      </w:r>
    </w:p>
    <w:p>
      <w:r>
        <w:t>Wie bereits im Urteil D-4435/2022 E. 6.3.1 den Akten zufolge festgestellt, wurde der Sohn der Beschwerdeführerin 1 am 24. April 2017 vom dortigen Gericht für schwere Verbrechen Nr. 2 in Ankara unter anderem wegen Pro- paganda für eine Terrororganisation zu einer mehrjährigen Haftstrafe erst- instanzlich verurteilt und ein Haftbefehl gegen ihn erlassen. Eine Berufung gegen dieses Urteil wurde von der 4. Strafkammer des regionalen Beru- fungsgerichts in Ankara am 13. November 2018 abgelehnt, während eine gegen diesen Entscheid gerichtete Beschwerde an den Kassationshof im Zeitpunkt seiner illegalen Ausreise aus der Türkei im Mai 2019 noch hängig war. Mit Verfügung des SEM vom 25. September 2019 wurde er als Flücht- ling anerkannt und ihm in der Schweiz Asyl gewährt (vgl. dazu die Akten […]). Nach dem Gesagten sind die türkischen Behörden zwar an einer Er- greifung des Sohnes der Beschwerdeführerin 1 interessiert, jedoch ist in Übereinstimmung mit der Vorinstanz hinsichtlich der von ihr geltend ge- machten Nachteile seitens der türkischen Behörden vor ihrer Ausreise fest- zustellen, dass ihr die Angehörigen der türkischen Behörden keine konkre- ten Nachteile androhten. Die von ihr dargelegten Massnahmen (Haus- durchsuchungen und Befragungen, Sachbeschädigung, Tätlichkeiten, Dro- hungen, Beschimpfungen) erreichen die Intensität ernsthafter Nachteile im Sinne von Art. 3 Abs. 2 AsylG nicht. Im Weiteren sind weder aus den Akten noch den Beschwerdeausführungen im Zusammenhang mit weiteren Fa- milienmitgliedern, welche mutmasslich politisch aktiv (gewesen) seien (verstorbener Ehemann mit Nähe zur Halkların Demokratik Partisi [HDP], verhafteter Bruder) – auch mangels Substantiierung – asylrechtlich rele- vante Nachteile zu erblicken. Aus der blossen Behauptung, Kontakt zu be- kannten politischen Persönlichkeiten gehabt zu haben, ist nichts zu ihren Gunsten abzuleiten. Alsdann ist nicht von einem Kausalzusammenhang zwischen den vor der Ehe beziehungsweise vor mehr als 35 Jahren mut- masslich erlittenen Repressalien, (beispielsweise gewalttätige Festnah- men nach Hungerstreiks) und den Ausreisegründen auszugehen, zumal die Beschwerdeführerin 1 danach weiterhin jahrzehntelang im Heimatstaat geblieben ist (Beschwerde, S. 5 und 11). Vor diesem Hintergrund ist auch das Vorliegen eines unerträglichen psychischen Drucks im Sinne des Asyl- gesetzes unwahrscheinlich. Zudem wird in der Beschwerde nicht überzeu- gend vorgebracht, weshalb die Situation der Beschwerdeführerin 1 anders beurteilt werden sollte, als diejenige der Töchter, obwohl es sich um die- selben Vorbringen handelt. Aus ihrer dargelegten Eigenschaft als</w:t>
      </w:r>
    </w:p>
    <w:p>
      <w:r>
        <w:t>D-954/2025 Seite 11 Familienoberhaupt mit minderjährigen Kindern lässt sich jedenfalls in die- sem Zusammenhang nichts zu ihren Gunsten ableiten. Auch in Anbetracht der unbestrittenen Bewegungsfreiheit in der Türkei und der damit einher- gehenden Möglichkeit eines Wegzuges sind die dargelegten erlittenen Schikanen (Drohungen, Razzien, Tätlichkeiten, vorübergehende Mitnah- men zur behördlichen Befragung) nicht als unerträglicher psychischer Druck im Sinne von Art. 3 Abs. 2 AsylG zu qualifizieren. Vielmehr ist nicht auszuschliessen, dass es sich bei den Vorbringen, insbesondere bei dem- jenigen einer mutmasslich jahrzehntelangen Leidensgeschichte, um allge- meine Schikanen und Repressalien handelt, welchen die kurdische Bevöl- kerung in weiten Teilen der Türkei ausgesetzt sind. Solchen mangelt es an der Gezieltheit und Intensität im Sinne des Asylgesetzes. Selbst wenn die Beschwerdeführerin bei einer Rückkehr in die Türkei behördlichen Befra- gungen aufgrund ihres Sohnes ausgesetzt werden könnte, ist nicht davon auszugehen, dass ein eigentliches Datenblatt für sie selbst angelegt wor- den ist. Gesamthaft ist kein exponiertes politisches und damit kein asylre- levantes Profil zu erblicken. Alsdann ist aus den rein hypothetischen Be- fürchtungen, bei ihrer Rückkehr weiteren Repressalien und womöglich strafrechtlicher Verfolgung ausgesetzt zu werden nichts zu Gunsten der Beschwerdeführerin 1 abzuleiten (Beschwerde, S. 12 f.), zumal der Mass- stab der erheblichen Wahrscheinlichkeit und der Unmittelbarkeit der Ge- fahr gilt. Im Übrigen gehen weder aus den Akten noch den Angaben der Beschwerdeführerin 1 Anhaltspunkte für eine strafrechtliche Vorbelastung hervor. Bei einer Gesamtbetrachtung sind sowohl ein asylrechtlich relevan- tes politisches Profil, ein unerträglicher psychischer Druck als auch die Ge- fahr einer Reflexverfolgung zu verneinen.</w:t>
      </w:r>
    </w:p>
    <w:p>
      <w:r>
        <w:rPr>
          <w:b/>
        </w:rPr>
        <w:t>E. 7.2.2</w:t>
      </w:r>
    </w:p>
    <w:p>
      <w:r>
        <w:t>Hinsichtlich der Behelligungen durch die Opferfamilien und der an- geblichen, unbelegt gebliebenen Schadenersatzforderungen gegenüber der Beschwerdeführerin vor ihrer Ausreise (vgl. dazu a.a.O. Urteil D-4435/2022 E.6.4) ist festzuhalten, dass das Bundesverwaltungsgericht von der grundsätzlichen Schutzfähigkeit und Schutzwilligkeit der türki- schen Strafverfolgungs- und Justizbehörden ausgeht (vgl. statt vieler Urteil des BVGer E-8137/2022, E-8141/2024 vom 17. Februar 2025 S. 5). Es ist nicht ersichtlich, dass und weshalb der Beschwerdeführerin 1 hinsichtlich der vorgebrachten Übergriffe und Behelligungen seitens Dritter die beste- hende Schutzinfrastruktur nicht zugänglich oder ihr deren Inanspruch- nahme aus individuellen Gründen nicht zuzumuten gewesen wäre, zumal auch keine Hinweise vorliegen, ihr sei die Hilfe aus einem der in Art. 3 Abs. 1 AsylG genannten Gründe verweigert worden. Die Beschwerdefüh- rerin 1 ist gehalten, sich bei allfälligen Problemen mit Drittpersonen an die</w:t>
      </w:r>
    </w:p>
    <w:p>
      <w:r>
        <w:t>D-954/2025 Seite 12 zuständigen türkischen Behörden zu wenden und nötigenfalls den Rechts- weg zu beschreiten. Im Übrigen hatte sie vor ihrer Ausreise Kontakt zu ei- nem Anwalt, weshalb davon ausgegangen werden kann, dass sie durch- aus in der Lage ist, nötigenfalls erneut einen Anwalt beizuziehen (A33/14, F43). An dieser Einschätzung vermag das Befürwortungsschreiben (act. 4) des Sohnes beziehungsweise Bruders der Beschwerdeführerinnen nichts zu ändern, zumal dessen Akten beigezogen wurden und aus dem Schrei- ben keine wesentlichen neuen Tatsachen hervorgehen. Aus den Hinweisen darin auf öffentliche Berichte oder Schicksale türkischer Staatsangehöriger (act. 4, Beilagen) ist mangels persönlicher Betroffenheit der Beschwerde- führerinnen nichts zur ihren Gunsten abzuleiten.</w:t>
      </w:r>
    </w:p>
    <w:p>
      <w:r>
        <w:rPr>
          <w:b/>
        </w:rPr>
        <w:t>E. 7.3</w:t>
      </w:r>
    </w:p>
    <w:p>
      <w:r>
        <w:t>Insgesamt vermögen die Ausführungen in der Beschwerde die Ein- schätzung der Vorinstanz nicht umzustossen und sie lassen eine subjek- tive Furcht vor asyl- beziehungsweise flüchtlingsrechtlich relevanter Verfol- gung der Beschwerdeführerin 1 objektiv nicht begründet erscheinen.</w:t>
      </w:r>
    </w:p>
    <w:p>
      <w:r>
        <w:rPr>
          <w:b/>
        </w:rPr>
        <w:t>E. 7.4</w:t>
      </w:r>
    </w:p>
    <w:p>
      <w:r>
        <w:t>Aufgrund des Gesagten hat die Vorinstanz die Flüchtlingseigenschaft der Beschwerdeführerin 1 zu Recht verneint und ihr Asylgesuch folgerichtig abgelehnt. Demgemäss entfällt die Prüfung eines Anspruchs der Beschwerdeführerin 2 nach Art. 51 AsylG (Anerkennung der derivativen Flüchtlingseigenschaft und Gewährung von Asyl).</w:t>
      </w:r>
    </w:p>
    <w:p>
      <w:r>
        <w:rPr>
          <w:b/>
        </w:rPr>
        <w:t>E. 7.5</w:t>
      </w:r>
    </w:p>
    <w:p>
      <w:r>
        <w:t>Insofern die Beschwerdeführerin 1 formell rügt, die Vorinstanz habe den Sachverhalt in Bezug auf ihre psychische Belastung unzureichend abgeklärt, falls ein unerträglicher psychischer Druck verneint werde (Beschwerde, S. 14), vermengt sie die Frage der formellen Obliegenheiten der Vorinstanz mit der rechtlichen Würdigung der Sache. Alleine der Umstand, dass die Beschwerdeführerin 1 die Auffassung und Schlussfolgerungen der Vorinstanz nicht teilt, stellt mithin keine unrichtige beziehungsweise unvollständige Sachverhaltsfeststellung dar. Die Rüge ist unbegründet und der entsprechende Eventualantrag (Rückweisung der Sache zur rechtsgenüglichen Sachverhaltsabklärung sowie Neubeurtei- lung an die Vorinstanz) abzuweisen.</w:t>
      </w:r>
    </w:p>
    <w:p>
      <w:r>
        <w:rPr>
          <w:b/>
        </w:rPr>
        <w:t>E. 8.1</w:t>
      </w:r>
    </w:p>
    <w:p>
      <w:r>
        <w:t>Lehnt das SEM das Asylgesuch ab, so verfügt es in der Regel die Weg- weisung aus der Schweiz und ordnet den Vollzug an (Art. 44 AsylG).</w:t>
      </w:r>
    </w:p>
    <w:p>
      <w:r>
        <w:t>D-954/2025 Seite 13</w:t>
      </w:r>
    </w:p>
    <w:p>
      <w:r>
        <w:rPr>
          <w:b/>
        </w:rPr>
        <w:t>E. 8.2</w:t>
      </w:r>
    </w:p>
    <w:p>
      <w:r>
        <w:t>Die Beschwerdeführerinnen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den Beschwerdeführerinnen nicht gelungen ist, eine asylrecht- lich erhebliche Gefährdung nachzuweisen oder glaubhaft zu machen, kann der in Art. 5 AsylG verankerte Grundsatz der Nichtrückschiebung im vorlie- genden Verfahren keine Anwendung finden. Eine Rückkehr der Beschwerdeführerinnen in die Türkei ist demnach unter diesem Aspekt rechtmässig.</w:t>
      </w:r>
    </w:p>
    <w:p>
      <w:r>
        <w:t>D-954/2025 Seite 14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vorstehenden Erwägungen her- vorgeht, bestehen – entgegen der Behauptung in der Beschwerde – keine stichhaltigen Gründe für die Annahme, die Beschwerdeführerinnen würden nach einer Rückkehr in ihren Heimatstaat einer menschenrechtswidrigen Behandlung unterzogen. Auch die allgemeine Menschenrechtssituation in der Türkei lässt den Wegweisungsvollzug zum heutigen Zeitpunkt nicht als unzulässig erscheinen. Nach dem Gesagten ist der Vollzug der Wegwei- sung sowohl im Sinne der landes-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9.4.2</w:t>
      </w:r>
    </w:p>
    <w:p>
      <w:r>
        <w:t>Am 6. Februar 2023 forderten schwere Erdbeben im Südosten der Türkei tausende Todesopfer und zerstörten grosse Teile der Infrastruktur. Der türkische Präsident verhängte daraufhin vorübergehend beziehungs- weise bis zum 9. Mai 2023 den Ausnahmezustand über die elf betroffenen Provinzen (Kahramanmaras, Hatay, Gaziantep, Osmaniye, Malatya, Adi- yaman, Adana, Diyarbakir, Kilis, Sanliurfa und Elazig). Der Vollzug der Wegweisung in eine dieser Provinzen ist nicht generell unzumutbar. Die Beurteilung der Zumutbarkeit des Wegweisungsvollzugs ist im Rahmen ei- ner einzelfallweisen Prüfung der individuellen Lebenssituation der</w:t>
      </w:r>
    </w:p>
    <w:p>
      <w:r>
        <w:t>D-954/2025 Seite 15 Betroffenen vorzunehmen (vgl. dazu Referenzurteil BVGer E-1308/2023 vom 19. März 2024 E. 11.3).</w:t>
      </w:r>
    </w:p>
    <w:p>
      <w:r>
        <w:rPr>
          <w:b/>
        </w:rPr>
        <w:t>E. 9.4.3</w:t>
      </w:r>
    </w:p>
    <w:p>
      <w:r>
        <w:t>Die Beschwerdeführerinnen stammen aus der von den Erdbeben be- troffenen Provinz Diyarbakir. Der Beschwerdeführerin 1 war es nach dem Tod ihres Ehemannes möglich, ihren Lebensunterhalt mit den beiden Kin- dern beziehungsweise für sich und die Beschwerdeführerin 2 sowie die zweite (mittlerweile volljährige) Tochter zu bestreiten (Bazar- und Reini- gungstätigkeiten, Witwenrente, Stipendienbezug; A33/14, F18 ff.). Es ist davon auszugehen, dass sie dazu auch bei einer Rückkehr in die Türkei in der Lage sein wird, weshalb aus einem mutmasslich fehlenden Unterstüt- zungswillen der Geschwister in der Türkei nichts zu ihren Gunsten abzulei- ten ist. Überdies besteht bei einer Rückkehr in die Türkei auch die Möglich- keit einer – zumindest vorübergehenden – finanziellen Unterstützung durch den in der Schweiz lebenden Sohn M.D.. Aus dem Vorbringen, das Haus in der Türkei verkauft zu haben, um die Reise zu bezahlen, kann die Be- schwerdeführerin 1 ebenfalls nichts zu ihren Gunsten ableiten, da sie die daraus folgenden Konsequenzen eigens in Kauf genommen hat. Alsdann handelt es sich beim Vorbringen, der weitere Erhalt der Witwenrente sei nicht garantiert, einzig um eine unsubstantiierte Mutmassung (A33/14, F41 ff.). Der Beschwerdeführerin 1 ist es alsdann nötigenfalls auch zumutbar, eine innerstaatliche Wohnsitzalternative wahrzunehmen. Aus gesundheit- lichen Gründen ist aus den Akten kein Wegweisungsvollzugshindernis er- sichtlich und ein solches wird in der Beschwerde im Zusammenhang mit ihren gesundheitlichen Beschwerden auch nicht dargetan (medikamentös behandelte Diabetis und Migräne, A33/14, F33; vgl. beispielsweise zur Un- zumutbarkeit des Wegweisungsvollzugs aus medizinischen Gründen BVGE 2011/50 E. 8.3, 2009/52 E. 10.1, 2009/51 E. 5.5, 2009/28 E. 9.3.1, 2009/2 E. 9.3.2). Auch in Berücksichtigung der Erdbebensituation sind keine Vollzugshindernisse zu erblicken und solche werden ebenfalls nicht geltend gemacht. Somit ist im Einzelfall aus individueller Sicht die Rück- kehr in die Türkei zumutbar.</w:t>
      </w:r>
    </w:p>
    <w:p>
      <w:r>
        <w:rPr>
          <w:b/>
        </w:rPr>
        <w:t>E. 9.4.4</w:t>
      </w:r>
    </w:p>
    <w:p>
      <w:r>
        <w:t>Aus dem Kindeswohl gemäss Art. 3 KRK ist ebenso kein Vollzugs- hindernis abzuleiten, zumal die Beschwerdeführerin 2 – entgegen der Be- fürchtung in der Beschwerde (S. 15) – gemeinsam mit der Mutter in die Türkei zurückreisen kann. Die Beschwerdeführerin 2 wuchs in der Türkei auf und verfügt dort über zahlreiche Verwandte, mit denen die Beschwer- deführerinnen in Kontakt stehen (A33/14, F8 ff.). Vor diesem Hintergrund stellt der Vollzug der Wegweisung nach einem ungefähr zweieinhalbjähri- gen Aufenthalt in der Schweiz keine Entwurzelung dar. Zusätzlich</w:t>
      </w:r>
    </w:p>
    <w:p>
      <w:r>
        <w:t>D-954/2025 Seite 16 begünstigend wirkt die gemeinsame Rückkehr mit ihrer Schwester E.D., für welche der Wegweisungsvollzug mit separatem Urteil D-951/2025 verfügt wird.</w:t>
      </w:r>
    </w:p>
    <w:p>
      <w:r>
        <w:rPr>
          <w:b/>
        </w:rPr>
        <w:t>E. 9.4.5</w:t>
      </w:r>
    </w:p>
    <w:p>
      <w:r>
        <w:t>An dieser Einschätzung vermag das Befürwortungsschreiben (act. 4 und Beilagen) des Sohnes beziehungsweise Bruders der Beschwerdefüh- rerinnen nichts zu ändern.</w:t>
      </w:r>
    </w:p>
    <w:p>
      <w:r>
        <w:rPr>
          <w:b/>
        </w:rPr>
        <w:t>E. 9.4.6</w:t>
      </w:r>
    </w:p>
    <w:p>
      <w:r>
        <w:t>Der Vollzug der Wegweisung erweist sich nach dem Gesagten als zumutbar.</w:t>
      </w:r>
    </w:p>
    <w:p>
      <w:r>
        <w:rPr>
          <w:b/>
        </w:rPr>
        <w:t>E. 9.5</w:t>
      </w:r>
    </w:p>
    <w:p>
      <w:r>
        <w:t>Schliesslich obliegt es den Beschwerdeführerinnen, sich bei der zu- ständigen Vertretung des Heimatstaates die für eine Rückkehr allfällig not- wendigen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vorliegendem Direktentscheid wird das Gesuch um Verzicht auf die Erhebung eines Kostenvorschusses gegenstandslos.</w:t>
      </w:r>
    </w:p>
    <w:p>
      <w:r>
        <w:rPr>
          <w:b/>
        </w:rPr>
        <w:t>E. 11.2</w:t>
      </w:r>
    </w:p>
    <w:p>
      <w:r>
        <w:t>Die Beschwerde hat sich als von vornherein aussichtslos erwiesen, weshalb das mit der Beschwerde gestellte Gesuch um Gewährung der un- entgeltlichen Prozessführung abzuweisen ist (Art. 65 Abs. 1 VwVG).</w:t>
      </w:r>
    </w:p>
    <w:p>
      <w:r>
        <w:rPr>
          <w:b/>
        </w:rPr>
        <w:t>E. 11.3</w:t>
      </w:r>
    </w:p>
    <w:p>
      <w:r>
        <w:t>Als Folge der Abweisung der Beschwerde sind die Kosten des Ver- fahrens somit den Beschwerdeführerinnen aufzuerlegen (Art. 63 Abs. 1 und 5 VwVG) und auf Fr. 750.– festzusetzen (Art. 1–3 des Reglements vom 21. Februar 2008 über die Kosten und Entschädigungen vor dem Bundes- verwaltungsgericht [VGKE, SR 173.320.2] i.V.m. Art. 16 Abs. 1 Bst. a VGG). (Dispositiv nächste Seite)</w:t>
      </w:r>
    </w:p>
    <w:p>
      <w:r>
        <w:t>D-954/2025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