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D-953/2015 vom 12. März 2015</w:t>
      </w:r>
    </w:p>
    <w:p>
      <w:r>
        <w:t>Bundesverwaltungsgericht, 2015-03-12, DE</w:t>
      </w:r>
    </w:p>
    <w:p>
      <w:r>
        <w:rPr>
          <w:b/>
        </w:rPr>
        <w:t xml:space="preserve">Quelle: </w:t>
      </w:r>
      <w:r>
        <w:t>https://mcp.opencaselaw.ch/entscheid/bvger_D-953_2015</w:t>
      </w:r>
    </w:p>
    <w:p>
      <w:r>
        <w:t>FR: TAF D-953/2015 du 12 mars 2015</w:t>
      </w:r>
    </w:p>
    <w:p>
      <w:r>
        <w:t>IT: TAF D-953/2015 del 12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Das Verfahren richtet sich nach dem VwVG, dem VGG und dem BGG, soweit das AsylG nichts anderes bestimmt (Art. 37 VGG und Art. 6 AsylG).</w:t>
      </w:r>
    </w:p>
    <w:p>
      <w:r>
        <w:rPr>
          <w:b/>
        </w:rPr>
        <w:t>E. 1.3</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Mit Beschwerde kann die Verletzung von Bundesrecht (einschliesslich Missbrauch und Überschreiten des Ermessens) sowie die unrichtige und unvollständige Feststellung des rechtserheblichen Sachverhalts gerügt werden (Art. 106 Abs. 1 AsylG; siehe hierzu auch das zur Publikation vorgesehene Urteil des BVGer D-103/2014 vom 21. Januar 2015).</w:t>
      </w:r>
    </w:p>
    <w:p>
      <w:r>
        <w:rPr>
          <w:b/>
        </w:rPr>
        <w:t>E. 5.1</w:t>
      </w:r>
    </w:p>
    <w:p>
      <w:r>
        <w:t>Das SEM kann ein im Ausland gestelltes Asylgesuch ablehnen, wenn die asylsuchende Person keine Verfolgung glaubhaft machen kann oder ihr die Aufnahme in einem Drittstaat zugemutet werden kann (Art. 3, Art. 7 und AsylG und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6.1</w:t>
      </w:r>
    </w:p>
    <w:p>
      <w:r>
        <w:t>Ein Asylgesuch konnte gemäss aArt. 19 AsylG im Ausland bei einer schweizerischen Vertretung gestellt werden, die es mit einem Bericht an das Bundesamt zu überweisen hatte (aArt. 20 Abs. 1 AsylG). Hinsichtlich des Verfahrens bei der schweizerischen Vertretung im Ausland sah Art. 10 der Asylverordnung 1 vom 11. August 1999 über Verfahrensfragen (AsylV 1, SR 142.311) vor, dass diese mit der asylsuchenden Person in der Regel eine Befragung durchführt (aArt. 10 Abs. 1 AsylV 1). War dies nicht möglich, so wurde die asylsuchende Person aufgefordert, ihre Asylgründe schriftlich festzuhalten (aArt. 10 Abs. 2 AsylV 1). Eine Befragung beziehungsweise eine schriftliche Sachverhaltsabklärung konnte sich erübrigen, wenn der Sachverhalt bereits aufgrund des eingereichten Asylgesuchs als entscheidreif erstellt erschien; der asylsuchenden Person war aber diesfalls im Sinne des rechtlichen Gehörs die Gelegenheit zu geben, sich zu einem abzusehenden negativen Entscheid zumindest schriftlich zu äussern (vgl. BVGE 2007/30 E. 5.7).</w:t>
      </w:r>
    </w:p>
    <w:p>
      <w:r>
        <w:rPr>
          <w:b/>
        </w:rPr>
        <w:t>E. 6.2</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Art. 3 Abs. 3 AsylG ist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BVGE 2013/20 E. 3.2).</w:t>
      </w:r>
    </w:p>
    <w:p>
      <w:r>
        <w:rPr>
          <w:b/>
        </w:rPr>
        <w:t>E. 7</w:t>
      </w:r>
    </w:p>
    <w:p>
      <w:r>
        <w:t>Das BFM hat die Eingabe vom 3. März 2011 zu Recht als Asylgesuch aus dem Ausland entgegengenommen. Vorliegend hat der Beschwerdeführer seine Asylgründe schriftlich dargelegt. Zudem wurde er am 4. Februar 2014 durch die Schweizer Botschaft in Tel Aviv persönlich befragt. Anlässlich dieser Befragung hatte er insbesondere Gelegenheit, weitere Angaben zu seinen persönlichen Lebensumständen und zur aktuellen Verfolgungssituation zu machen. Damit hat das BFM den verfahrensrechtlichen Anforderungen Genüge getan.</w:t>
      </w:r>
    </w:p>
    <w:p>
      <w:r>
        <w:rPr>
          <w:b/>
        </w:rPr>
        <w:t>E. 8.1</w:t>
      </w:r>
    </w:p>
    <w:p>
      <w:r>
        <w:t>Das SEM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8.2</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8.3</w:t>
      </w:r>
    </w:p>
    <w:p>
      <w:r>
        <w:t>Der Beschwerdeführer macht eine Gefährdung im Sinne von Art. 3 AsylG geltend. Er bringt vor, er habe sein Heimatland Eritrea im (...) in Richtung C._______ verlassen, nachdem er aus dem Nationaldienst geflüchtet sei. Wegen der schwierigen Lebensbedingungen C._______ habe er sich zur Weiterreise nach Israel entschlossen, wo er am 12. Dezember 2011 angekommen sei. Dort sei er zunächst (...) in einem Lager interniert worden. In der Folge habe er Arbeit als (...) gefunden, könne jedoch mit der ihm erteilten Bewilligung nicht auf seinem Gebiet als (...) arbeiten. Er erhalte keine finanzielle Unterstützung und das neue, sehr strenge Einwanderungsgesetz in Israel würde die Lebensbedingungen zusätzlich erschweren. Insbesondere würde sein Visum jeweils nur für zwei Monate erneuert. Das BFM legte dazu in der angefochtenen Verfügung dar, aufgrund der Ausführungen des Beschwerdeführers in seinem schriftlichen Gesuch vom 3. März 2011 sowie seinen Aussagen in der Befragung vom 4. Februar 2014 könne trotz gewisser Ungereimtheiten im Sachvortrag nicht ausgeschlossen werden, dass er ernstzunehmende Schwierigkeiten (im Sinne von Art. 3 AsylG) mit den heimatlichen Behörden gehabt habe. Bei der anschliessenden Prüfung des Asylausschlussgrundes von aArt. 52 Abs. 2 AsylG bejahte die Vorinstanz die Zumutbarkeit eines Verbleibs in Israel.</w:t>
      </w:r>
    </w:p>
    <w:p>
      <w:r>
        <w:rPr>
          <w:b/>
        </w:rPr>
        <w:t>E. 8.4</w:t>
      </w:r>
    </w:p>
    <w:p>
      <w:r>
        <w:t>In einem nächsten Schritt ist zu prüfen, ob der Beschwerdeführer in Israel den Schutz eines Drittstaates geniesst und ihm zuzumuten ist, dort zu verbleiben.</w:t>
      </w:r>
    </w:p>
    <w:p>
      <w:r>
        <w:rPr>
          <w:b/>
        </w:rPr>
        <w:t>E. 8.4.1</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vgl. im Weiteren zur Kognition beziehungsweise zu Art. 106 AsylG das bereits in E. 4 hiervor zitierte Urteil D-103/2014).</w:t>
      </w:r>
    </w:p>
    <w:p>
      <w:r>
        <w:rPr>
          <w:b/>
        </w:rPr>
        <w:t>E. 8.4.2</w:t>
      </w:r>
    </w:p>
    <w:p>
      <w:r>
        <w:t>Hält sich die asylsuchende Person wie im vorliegenden Verfahren in einem Drittstaat auf, ist zwar im Sinne der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wesentliches Kriterium (vgl. BVGE 2011/10 E. 5.1, mit weiteren Hinweisen).</w:t>
      </w:r>
    </w:p>
    <w:p>
      <w:r>
        <w:rPr>
          <w:b/>
        </w:rPr>
        <w:t>E. 8.4.3</w:t>
      </w:r>
    </w:p>
    <w:p>
      <w:r>
        <w:t>Das Kriterium der besonderen Beziehungsnähe ist hinsichtlich des Verwandtschaftsgrades nicht auf den eng gefassten Personenkreis des Familienasyls gemäss Art. 51 AsylG beschränkt. Auch verwandtschaftli­che Beziehungen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 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8.4.4</w:t>
      </w:r>
    </w:p>
    <w:p>
      <w:r>
        <w:t>Das BFM führte in seiner Verfügung zur Situation des Beschwerdeführers in Israel insbesondere aus, vor dem Juni 2012 sei es für Flüchtlinge von sogenannten Schutzgruppen, darunter Personen aus Eritrea, nicht möglich gewesen, in Israel ein Asylgesuch zu stellen. Dies würde nun allen Flüchtlingen offenstehen, auch wenn die Anerkennungsrate gering sein möge. Das "Prevention of Infiltration"-Gesetz vom 10. Januar 2012 (sowie die Ergänzungen durch die Knesset vom Dezember 2013) sei durch den Entscheid des Obersten Gerichts des Staats Israel am 22. September 2014 in der vorliegenden Version als ungültig bezeichnet worden. Im erwähnten Urteil sei unter anderem verfügt worden, dass das Flüchtlingszentrum Holot geschlossen werden soll. Am 8. Dezember 2014 habe die Knesset ein Gesetz verabschiedet, wonach neu ankommende Migranten nur noch für drei Monate in einer geschlossenen Anstalt untergebracht werden dürften. Anschliessend würden sie in die neu offene Einrichtung in Holot überwiesen, wo sie sich einmal täglich zur Anwesenheitskontrolle melden müssten. Zudem habe Israel die FK unterzeichnet und sei somit gehalten, das Non-Refoulement-Prinzip einzuhalten. Schliesslich vermöchten gemäss Rechtsprechung des Bundesverwaltungsgerichts die prekären Lebensumstände betreffend Unterkunft und Arbeit für sich allein besehen die Unzumutbarkeit der Schutzinanspruchnahme vor Ort nicht zu begründen.</w:t>
      </w:r>
    </w:p>
    <w:p>
      <w:r>
        <w:rPr>
          <w:b/>
        </w:rPr>
        <w:t>E. 8.4.5</w:t>
      </w:r>
    </w:p>
    <w:p>
      <w:r>
        <w:t>Der Beschwerdeführer macht zwar nicht geltend, er fürchte sich vor einer Ausschaffung nach Eritrea. Jedoch gibt er an, sich vor Verfolgung zu fürchten. Zwar habe er bisher keine Internierungsanweisung erhalten, zumal aktuell nur Eritreer in das Internierungslager von Holot beordert worden seien, welche vor dem Mai 2009 nach Israel eingereist seien. Die israelischen Behörden seien jedoch befugt, die entsprechenden Weisungen jederzeit ohne Vorankündigung zu ändern. Zudem seien mit der fünften Änderung des "Prevention of Infiltration"-Gesetzes die Bestimmungen für die aktuell zweimonatliche Erneuerung des Visums ("Conditional Release") verschärft worden. Deshalb laufe er Gefahr, die Erneuerung seines Visums zu verpassen und auch aus diesem Grund eine Internierungsanweisung gewärtigen zu müssen.</w:t>
      </w:r>
    </w:p>
    <w:p>
      <w:r>
        <w:rPr>
          <w:b/>
        </w:rPr>
        <w:t>E. 8.4.6</w:t>
      </w:r>
    </w:p>
    <w:p>
      <w:r>
        <w:t>Was die Situation von Asylsuchenden und Flüchtlingen in Israel anbelangt, lässt sich Folgendes festhalten: Bis 2005 gab es jährlich nur eine sehr geringe Anzahl Asylgesuche. Seither sind die Zahlen aber markant gestiegen. Im Jahr 2011 sollen knapp 17'000 Personen via Ägypten nach Israel gelangt sein, davon 96% eritreische und sudanesische Staatsangehörige. Das Land kennt erst seit 2009 ein nationales Asylverfahren; zuvor war das UNHCR für die Gesuche zuständig. Seit der Gründung Israels im Jahr 1948 haben 200 Personen einen Flüchtlingsstatus erhalten; seit 2005 wurden 30 Personen als Flüchtlinge anerkannt (vgl. SFH-Länderanalyse Eritrea: Situation eritreischer Flüchtlinge in Israel, vom 13. August 2012 S. 1 f.). Neuankömmlinge werden in Immigrationshaft genommen. Die Zahl der Haftplätze wird kontinuierlich erhöht (a.a.O. S. 2). Gemäss UNHCR - verwiesen wird dabei allerdings nicht auf eine UNHCR-Publikation, sondern auf den Bericht von Human Rights Watch (HRW): Israel: Amend 'Anti-Infiltration-Law', vom 10. Juni 2012, welcher diese Auskunft dem UNHCR ohne Quellenangabe zuschreibt - wurden im Jahr 2011 4603 Asylgesuche geprüft und davon 3692 Gesuche abgelehnt; anderen Quellen zufolge wurden von 990 Gesuchen acht positiv entschieden (a.a.O. S. 3). In den Jahren 2009 und 2010 war ebenfalls eine sehr geringe Gutheissungsquote zu verzeichnen. Ohnehin hat aber der grösste Teil der Asylsuchenden keinen Zugang zur Asylprüfung. Personen aus Eritrea und dem Sudan erhalten zwar Schutz entsprechend dem Non-Refoulement-Gebot. Die damit verbundene Ausstellung einer "Conditional Release" ohne Arbeitserlaubnis ist jeweils für drei Monate gültig; die Verlängerung ist oftmals mit langen Wartezeiten und Schikanen der israeli­schen Behörden verbunden (vgl. a.a.O. S. 3 f.). Am 10. Januar 2012 verabschiedete das israelische Parlament Ergänzun­gen zum "Prevention of Infiltration"-Gesetz. In diesem Gesetz werden nunmehr alle Ausländer, die illegal einreisen, als "Eindringlinge" bezeichnet. Das Gesetz erlaubt den israelischen Behörden, Asylsuchende und deren Kinder bis zu drei Jahren zu inhaftieren. Die Inhaftierten haben keinen Zugang zu einer Rechtsvertretung. Der Inhaftierungsentscheid wird erstmals nach 14 Tagen und in der Folge alle 60 Tage überprüft. Auch ein Asylsuchender kann wegen "Infiltration" strafrechtlich verfolgt und zu einer mehrjährigen Gefängnisstrafe verurteilt werden (a.a.O. S. 6 f.). Gemäss Aussagen der israelischen Regierungsspitze kommen Deportationen von eritreischen Asylsuchenden zwar aktuell nicht in Betracht. Für deren Unterbringung sollen indes die Kapazitäten im Saharonim-Gefängnis von Negev vergrössert werden. Überdies äusserte sich ein anderes Regierungsmitglied in einem Radiointerview zur Situation der Eritreer; dabei legte es dar, es gehe davon aus, dass deren Deportation in Zukunft möglich sein werde. Es bekräftigte seine Hoffnung, dass Eritreer, die ein Conditional-Release-Dokument hätten, bald aus Tel Aviv und anderen Städten entfernt und im Haftzentrum von Negev untergebracht werden könnten. Generell haben Hetzkampagnen von Knesset-Abge­ordneten und hochrangigen Beamten gegen Afrikaner und Afrikanerinnen erheblich zugenommen. In der Folge kam es zu schwerwiegenden Übergriffen (a.a.O. S. 8 ff.; vgl. auch HRW, a.a.O.). Einer neusten Quelle zufolge hat sich die Situation für eritreische Asylsuchende in Israel offenbar noch verschärft. Wiederholt sollen Asylsuchende inhaftiert und unter Drohungen zur Ausreise genötigt worden sein. Auch Personen, welche schon während Jahren dort lebten, sollen in Haft genommen worden sein (vgl. HRW, Israel: Detained Asylum Seekers Pressured to Leave, vom 13. März 2013, und Israel: New Pressure on Asylum Seekers to Leave, vom 23. Juli 2013).</w:t>
      </w:r>
    </w:p>
    <w:p>
      <w:r>
        <w:rPr>
          <w:b/>
        </w:rPr>
        <w:t>E. 8.4.7</w:t>
      </w:r>
    </w:p>
    <w:p>
      <w:r>
        <w:t>Mit dem SEM - und dem Beschwerdeführer selbst - ist davon auszugehen, dass dieser nicht konkret von einer Ausschaffung nach Eritrea bedroht ist, da er gemäss den eingereichten Beweismitteln im Besitz einer "Conditional Release" ist, deren Gültigkeitsdauer verlängerbar ist. Insoweit muss er zumindest vorläufig nicht mit einer Rückschaffung ins Heimatland rechnen. Die nicht zufriedenstellende Lebenssituation in Bezug auf Arbeits- und Ausbildungsmöglichkeiten vermag für sich allein besehen die Unzumutbarkeit der Schutzinanspruchnahme vor Ort nicht zu begründen. Hingegen besteht gemäss verfügbaren Quellen die reale Gefahr, dass er in Haft genommen, in einem Haftzentrum für längere Zeit festgehalten und zur Ausreise genötigt wird (vgl. HRW vom 13. März 2013 und 23. Juli 2013, wo von der beabsichtigten Inhaftierung von Tausenden von Eritreern die Rede ist). Demzufolge ist es ihm objektiv kaum zumutbar, weiterhin in Israel zu verbleiben (vgl. zum Ganzen auchEMARK 2005 Nr. 19 E. 5.3). Die voraussichtlichen Eingliederungs- und Assimilationsmöglichkeiten in Israel müssen jedenfalls als marginal bezeichnet werden.</w:t>
      </w:r>
    </w:p>
    <w:p>
      <w:r>
        <w:rPr>
          <w:b/>
        </w:rPr>
        <w:t>E. 8.4.8</w:t>
      </w:r>
    </w:p>
    <w:p>
      <w:r>
        <w:t>Weiter ist zu prüfen, ob es aufgrund der gesamten Umstände geboten erscheint, dass es gerade die Schweiz ist, die dem Beschwerdeführer den notwendigen Schutz zukommen lassen soll. Bei dieser Abwägung bildet die besondere Beziehungsnähe der asylsuchenden Person beziehungsweise Personen zur Schweiz ein zentrales, wenn auch - wie vorne in E. 8.4.1-86.4.3 ausgeführt - nicht das einzige Kriterium (vgl. EMARK 2004 Nr. 21 E. 4.b.aa). Anlässlich der Befragung vom 4. Februar 2014 gab er zwar an, dass sich (...) seit (...) in D._______ aufhalte, sein Asylgesuch aber in keinerlei Zusammenhang damit stehe. Wie vorgängig angeführt, kann jedoch für eine Ablehnung eines Asylgesuchs nicht alleine die fehlende Beziehungsnähe zur Schweiz ausschlaggebend sein. So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In casu liegen sodann durchaus hinreichende Hinweise auf eine relevante Gefährdungslage vor, welche eine genügende Grundlage bilden, um seinen Verbleib in Israel als unzumutbar zu qualifizieren. Das BFM hat die Ausschlussklausel nach aArt. 52 Abs. 2 AsylG demnach zu Unrecht angewendet.</w:t>
      </w:r>
    </w:p>
    <w:p>
      <w:r>
        <w:rPr>
          <w:b/>
        </w:rPr>
        <w:t>E. 8.5</w:t>
      </w:r>
    </w:p>
    <w:p>
      <w:r>
        <w:t>Nach dem Gesagten ist dem Beschwerdeführer die Einreise in die Schweiz zur Durchführung des ordentlichen Asylverfahrens zu bewilligen.</w:t>
      </w:r>
    </w:p>
    <w:p>
      <w:r>
        <w:rPr>
          <w:b/>
        </w:rPr>
        <w:t>E. 9.1</w:t>
      </w:r>
    </w:p>
    <w:p>
      <w:r>
        <w:t>Bei diesem Ausgang des Verfahrens sind keine Kosten zu erheben (Art. 63 Abs. 1 und 2 VwVG).</w:t>
      </w:r>
    </w:p>
    <w:p>
      <w:r>
        <w:rPr>
          <w:b/>
        </w:rPr>
        <w:t>E. 9.2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Der Beschwerdeführer ist nicht anwaltlich vertreten und hat auch nicht dargetan - noch ist aus den Akten ersichtlich -, dass und inwiefern ihm verhältnismässig hohe Kosten entstanden sind. Aus diesem Grund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