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D-951/2023 vom 20. Januar 2023</w:t>
      </w:r>
    </w:p>
    <w:p>
      <w:r>
        <w:t>Bundesverwaltungsgericht, 2023-01-20, DE</w:t>
      </w:r>
    </w:p>
    <w:p>
      <w:r>
        <w:rPr>
          <w:b/>
        </w:rPr>
        <w:t xml:space="preserve">Quelle: </w:t>
      </w:r>
      <w:r>
        <w:t>https://mcp.opencaselaw.ch/entscheid/bvger_D-951_2023_d20230120</w:t>
      </w:r>
    </w:p>
    <w:p>
      <w:r>
        <w:t>FR: TAF D-951/2023 du 20 janvier 2023</w:t>
      </w:r>
    </w:p>
    <w:p>
      <w:r>
        <w:t>IT: TAF D-951/2023 del 20 gennaio 2023</w:t>
      </w:r>
    </w:p>
    <w:p>
      <w:pPr>
        <w:pStyle w:val="Heading2"/>
      </w:pPr>
      <w:r>
        <w:t>Regeste</w:t>
      </w:r>
    </w:p>
    <w:p>
      <w:r>
        <w:t>Asyl (ohne Wegweisungsvollzug) (Mehrfachgesuch) | Asyl (ohne Wegweisungsvollzug) (Mehrfachgesuch); Verfügung des SEM vom 20. Januar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t>D-951/2023 Seite 5</w:t>
      </w:r>
    </w:p>
    <w:p>
      <w:r>
        <w:rPr>
          <w:b/>
        </w:rPr>
        <w:t>E. 1.2</w:t>
      </w:r>
    </w:p>
    <w:p>
      <w:r>
        <w:t>Das Verfahren richtet sich nach dem VwVG und dem VGG, soweit das AsylG nichts anderes bestimmt (Art. 37 VwVG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Auf diese kann hier verwiesen werden (vgl. BVGE 2015/3 E. 6.5.1, BVGE 2012/5 E. 2.2).</w:t>
      </w:r>
    </w:p>
    <w:p>
      <w:r>
        <w:rPr>
          <w:b/>
        </w:rPr>
        <w:t>E. 4.1</w:t>
      </w:r>
    </w:p>
    <w:p>
      <w:r>
        <w:t>In seiner Verfügung vom 20. Januar 2023 führte das SEM an, es sei nicht ersichtlich, dass der Beschwerdeführer während des eineinhalb Jahre dauernden Aufenthalts in Afghanistan in flüchtlingsrechtlich relevanter Weise verfolgt worden sei, mithin die geltend gemachten Behelligungen aufgrund seines Alkohol- und Drogenkonsums nicht als ernsthaft im Sinne von Art. 3 AsylG zu bezeichnen seien. Im Übrigen sei die Verfolgung zum Zeitpunkt seiner Ausreise auch nicht aktuell gewesen; gemäss eigenen</w:t>
      </w:r>
    </w:p>
    <w:p>
      <w:r>
        <w:t>D-951/2023 Seite 6 Angaben seien nicht die vorgebrachten Behelligungen, sondern die allge- meine Sicherheitslage kurz vor der Machtübernahme durch die Taliban ausschlaggebend für seine Ausreise gewesen. Auch das Bestehen einer begründeten Furcht vor künftiger Verfolgung sei abzulehnen. Es sei kein Grund zur Annahme ersichtlich, dass der Be- schwerdeführer aufgrund seines Verhaltens im Falle einer Rückkehr ernst- haften Nachteilen ausgesetzt würde. Im Übrigen habe er keine politische Betätigung oder Hinweise auf eine mögliche Reflexverfolgung geltend ge- macht, weshalb er vonseiten der Taliban nicht als potentielle Bedrohung wahrgenommen werden dürfte.</w:t>
      </w:r>
    </w:p>
    <w:p>
      <w:r>
        <w:rPr>
          <w:b/>
        </w:rPr>
        <w:t>E. 4.2</w:t>
      </w:r>
    </w:p>
    <w:p>
      <w:r>
        <w:t>Demgegenüber erwidert der Beschwerdeführer in seiner Beschwerde- schrift, das afghanische Strafrecht habe bereits vor der Machtübernahme durch die Taliban den Konsum von Alkohol mit einer Strafe von 80 Peit- schenhieben geahndet; Personen, die Alkohol konsumiert oder verkauft hätten, seien rechtlich wie Drogenhändler behandelt worden. Zudem habe er durchaus begründete Furcht vor künftiger Verfolgung. Die Taliban hätten bereits vor ihrer Machtübernahme in den von ihnen kontrol- lierten Gebieten eine parallelstaatliche Justiz aufgebaut, die auf einer dog- matischen Auslegung der Scharia beruhe und sowohl Körperstrafen wie auch die Todesstrafe zulasse. Gemäss Berichten hätten die Taliban bereits im Juni 2021 zwei Männer durch öffentliches Erhängen hingerichtet. Der Konsum von Alkohol und Drogen werde ferner als Hadd-Delikt geahndet. Diese im Koran und in der Sunna umschriebenen Delikte würden mit 80 Peitschenhieben bestraft. Hibatullah Achundsada, der oberste Anführer der Taliban, habe im November 2022 die obersten Richter des Landes an- gewiesen, öffentliche Hinrichtungen und körperliche Strafen in gewissen Fällen zu verhängen. Ferner sei auch davon auszugehen, dass er aufgrund seines Alkohol- und Drogenkonsums als «verwestlicht» gelte, was ihn als Feind der Taliban erscheinen lasse. Im Übrigen würden in Afghanistan Personen mit geistigen oder körperli- chen Beeinträchtigungen stigmatisiert und regelmässig durch Familienmit- glieder misshandelt; davon seien insbesondere Frauen, Vertriebene und rückkehrende Migranten mit psychischen Problemen gefährdet. Aufgrund seiner psychischen Erkrankung sei er daher zusätzlich der drohenden Misshandlung seitens privater Dritter ausgesetzt.</w:t>
      </w:r>
    </w:p>
    <w:p>
      <w:r>
        <w:t>D-951/2023 Seite 7</w:t>
      </w:r>
    </w:p>
    <w:p>
      <w:r>
        <w:rPr>
          <w:b/>
        </w:rPr>
        <w:t>E. 4.3</w:t>
      </w:r>
    </w:p>
    <w:p>
      <w:r>
        <w:t>In seiner Vernehmlassung führte das SEM an, das im Zusammenhang mit dem Alkoholkonsum des Beschwerdeführers stehende zukünftige – und daher rein hypothetische – Verhalten knüpfe nicht an ein in Art. 3 AsylG abschliessend geregeltes Verfolgungsmotiv an. Auch das Vorbrin- gen, er würde bei einer Rückkehr aufgrund seiner psychischen Belastung von seinem Umfeld stigmatisiert und misshandelt werden, sei nicht asylre- levant, zumal der eingereichte ärztliche Bericht keine abschliessende Di- agnose festhalte und der Beschwerdeführer in stabilem Zustand aus der stationären Behandlung habe entlassen werden können. Schliesslich sei auch diesbezüglich ein asylrelevantes Verfolgungsmotiv nicht ohne Weite- res ersichtlich.</w:t>
      </w:r>
    </w:p>
    <w:p>
      <w:r>
        <w:rPr>
          <w:b/>
        </w:rPr>
        <w:t>E. 4.4</w:t>
      </w:r>
    </w:p>
    <w:p>
      <w:r>
        <w:t>In seiner Replik entgegnete der Beschwerdeführer, das Bundesverwal- tungsgericht habe in der Strafandrohung aufgrund eines Verstosses gegen das Verbot des Alkoholkonsums ein flüchtlingsrechtlich relevantes Verfol- gungsmotiv angenommen und in der Folge einem afghanischen Weinpro- duzenten und -händler Asyl gewährt. Auch gelte er aufgrund seines Alko- holkonsums in den Augen der Taliban als Ungläubiger, weshalb er entspre- chenden Verfolgungsmassnahmen aufgrund seiner ihm unterstellten feh- lenden religiösen Ansichten ausgesetzt wäre. Zudem sei davon auszugehen, dass er – selbst bei erfolgreicher Alkohol- entwöhnung in der Schweiz – in Afghanistan rückfällig werden würde; ei- nerseits würde er bereits aufgrund seiner schizophrenen Psychose auffal- len, andererseits fehle dort ein entsprechendes Therapieangebot. Sein künftiges, sich als ungläubig manifestierendes Verhalten, welches das Be- stehen einer Furcht vor künftiger Verfolgung begründe, erscheine deshalb nicht hypothetisch, sondern sehr wahrscheinlich.</w:t>
      </w:r>
    </w:p>
    <w:p>
      <w:r>
        <w:rPr>
          <w:b/>
        </w:rPr>
        <w:t>E. 4.5</w:t>
      </w:r>
    </w:p>
    <w:p>
      <w:r>
        <w:t>Mit Eingabe vom 24. März 2023 machte der Beschwerdeführer gel- tend, aus dem beigelegten ärztlichen Bericht gehe hervor, dass er nicht nur alkoholsüchtig, sondern auch von anderen Drogen abhängig sei. Ausser- dem leider er an einer schweren paranoiden Schizophrenie, für welche eine hohe Rückfallquote bestehe. Er habe bereits zwei Episoden schizo- phrener Psychosen erlebt; es sei davon auszugehen, dass sich seine psy- chische Erkrankung als chronisch erweise.</w:t>
      </w:r>
    </w:p>
    <w:p>
      <w:r>
        <w:rPr>
          <w:b/>
        </w:rPr>
        <w:t>E. 5.1</w:t>
      </w:r>
    </w:p>
    <w:p>
      <w:r>
        <w:t>Zunächst stellt das Gericht fest, dass das SEM die Glaubhaftigkeit der Vorbringen des Beschwerdeführers nicht in Zweifel gezogen hat. Nach Durchsicht der Akten gelangt das Gericht zum Schluss, dass kein Grund</w:t>
      </w:r>
    </w:p>
    <w:p>
      <w:r>
        <w:t>D-951/2023 Seite 8 besteht, von der diesbezüglichen vorinstanzlichen Einschätzung abzuwei- chen.</w:t>
      </w:r>
    </w:p>
    <w:p>
      <w:r>
        <w:rPr>
          <w:b/>
        </w:rPr>
        <w:t>E. 5.2</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174f., BVGE 2008/4 E. 5.2 S. 37f.). Ausgangspunkt für die Beurteilung der Flüchtlingseigen- schaft ist die Frage nach der im Zeitpunkt der Ausreise vorhandenen Ver- folgung oder begründeten Furcht vor einer solchen. Die Situation im Zeit- punkt des Asylentscheides ist jedoch im Rahmen der Prüfung, ob aktuell eine Furcht vor Verfolgung noch immer begründet ist, ebenfalls wesentlich. Veränderungen der objektiven Situation im Heimatstaat zwischen Ausreise und Asylentscheid sind deshalb zugunsten und zulasten der das Asylge- such stellenden Person zu berücksichtigen (vgl. BVGE 2008/34 E. 7.1 S. 507f., BVGE 2008/12 E. 5.2 S. 154f.; WALTER STÖCKLI, Asyl, in: Uebersax/Rudin/Hugi Yar/Geiser/Vetterli [Hrsg.], Ausländerrecht, 3.Aufl., Basel 2022, Rz. 14.38).</w:t>
      </w:r>
    </w:p>
    <w:p>
      <w:r>
        <w:rPr>
          <w:b/>
        </w:rPr>
        <w:t>E. 5.3</w:t>
      </w:r>
    </w:p>
    <w:p>
      <w:r>
        <w:t>Betreffend die Behelligungen, die der Beschwerdeführer vor seiner Ausreise erlitten hat, gelangt das Gericht zum Schluss, dass diese – wie von der Vorinstanz zutreffend dargelegt – den Anforderungen an die Ernst- haftigkeit von Nachteilen im Sinne von Art. 3 AsylG nicht standhalten. Da- ran ändert auch das Vorbringen nichts, bereits vor der Machtübernahme durch die Taliban habe das afghanische Strafrecht für den Konsum von Alkohol eine Strafe von 80 Peitschenhieben vorgesehen, zumal der Be- schwerdeführer – trotz seines öffentlichen Konsums und den damit zusam- menhängenden Behelligungen durch die Polizei – offenbar strafrechtlich nicht belangt worden ist.</w:t>
      </w:r>
    </w:p>
    <w:p>
      <w:r>
        <w:rPr>
          <w:b/>
        </w:rPr>
        <w:t>E. 5.4</w:t>
      </w:r>
    </w:p>
    <w:p>
      <w:r>
        <w:t>Mit Blick auf die alkohol- und multiple Substanzabhängigkeit des Be- schwerdeführers ist in der Folge zu prüfen, ob er im Falle einer Rückkehr nach Afghanistan mit beachtlicher Wahrscheinlichkeit und in absehbarer</w:t>
      </w:r>
    </w:p>
    <w:p>
      <w:r>
        <w:t>D-951/2023 Seite 9 Zukunft begründeterweise befürchten muss, ernsthaften Nachteilen aus- gesetzt zu sein.</w:t>
      </w:r>
    </w:p>
    <w:p>
      <w:r>
        <w:rPr>
          <w:b/>
        </w:rPr>
        <w:t>E. 5.4.1</w:t>
      </w:r>
    </w:p>
    <w:p>
      <w:r>
        <w:t>Es ist davon auszugehen, dass die Taliban nach ihrer faktischen Machtübernahme weiterhin eine radikale Anwendung der Scharia durch- setzen und den Konsum von Alkohol als «Hadd» (arabisch «Grenze», plu- ral «ḥudūd») qualifizieren und entsprechend ahnden. Hadd-Strafen sehen die Anwendung harter körperlicher Strafen vor; laut Berichten werden sol- che Strafen nicht nur angedroht, sondern zumindest teilweise auch durch- gesetzt (vgl. UN Security Council, The situation in Afghanistan and its im- plications for international peace and security vom 27.02.2023, &lt; https://unama.unmissions.org/sites/default/files/a77772-s2023151sg_- report_on_afghanistan.pdf &gt;; European Union Agency for Asylum [EUAA], Country Guidance: Afghanistan vom 01.2023, &lt; https://euaa.eu- ropa.eu/publications/country-guidance-afghanistan-january-2023 &gt;, beide abgerufen am 16.06.2023; vgl. dazu auch das Urteil des BVGer D-4991/2019 vom 3. November 2020 E. 5.3 m.w.H.). In Bezug auf den Umgang der Taliban mit drogenkranken Personen stellt das Gericht nach Konsultierung verschiedener Berichte Folgendes fest: Seit ihrer Machtübernahme treiben die Taliban in ganz Afghanistan drogen- kranke Personen zusammen, verhaften und internieren diese anschlies- send entweder in sogenannten «Rehabilitationszentren» oder in eigentli- chen Haftanstalten; gemäss den konsultierten Quellen herrschen dort «brutale» («brutal») beziehungsweise «höllische» («hellish») Bedingun- gen, die Einrichtungen seien unterfinanziert und unterernährte Insassen würden häufig an Krankheiten oder den Folgen des kalten Entzugs sterben (vgl. Foreign Policy [FP], How the Taliban’s ‘War on Drugs’ Could Backfire vom 01.02.2023, &lt; https://foreignpolicy.com/2023/02/01/taliban-afghanis- tan-drugs-war-ban-heroin-ephedra-economy/ &gt;; Radio Free Europe/Radio Liberty [RFE/RL], Scared Straight: Taliban Treats Drug Addicts With A Heavy Dose Of Prison vom 04.04.2022, &lt; https://www.rferl.org/a/taliban- drug-addicts-prison-/31785402.html &gt;, beide abgerufen am 16.06.2023). Die British Broadcasting Corporation (BBC) berichtete im April 2023, dass die meisten Drogenkranken in Kabul in eine ehemalige US-Militärbasis ge- bracht worden seien. Die Bedingungen in der komplett überbelegten An- stalt seien als «erbärmlich» («squalid») zu bezeichnen. Suchtkranke wür- den für ungefähr 45 Tage interniert und einem intensiven Programm unter- zogen. Die Rehabilitation sei gemäss den Angaben verschiedener Ärzte jedoch als «rudimentär» zu bezeichnen, es bestehe keine Gewissheit, dass die Patienten nach Verlassen der Anstalt nicht einen Rückfall erleiden</w:t>
      </w:r>
    </w:p>
    <w:p>
      <w:r>
        <w:t>D-951/2023 Seite 10 würden (BBC, Afghanistan: Rounded up from the streets into Taliban drug rehab vom 03.04.2023, &lt; https://www.bbc.com/news/world-asia- 65138423 &gt;, abgerufen am 16.06.2023). Die Familien der Suchtkranken würden nur selten über deren Verbleib informiert, gemäss den Taliban-De- kreten würden Suchtkranke jedoch nur dann aus den Anstalten entlassen, wenn Angehörige sie abholen und sich für deren künftige Abstinenz für ver- antwortlich erklären würden. Dieses Vorgehen resultiert in vielen Fällen zu monatelangen Internierungen, teilweise begleitet von Gewaltanwendung und ungenügender Nahrungsversorgung (vgl. Associated Press, Now in Power, Taliban set sight on Afghan Drug Underworld vom 07.10.2021, &lt; https://apnews.com/article/business-only-on-ap-taliban-kabul-afghanis- tan-312374ad26aa5741394b2308bfd99487 &gt;; Arte, Kabul: Rehab Hell, Dokumentation vom 16.09.2022, &lt; https://www.arte.tv/en/videos/108048- 000-A/arte-reportage/ &gt;, beide abgerufen am 16.06.2023).</w:t>
      </w:r>
    </w:p>
    <w:p>
      <w:r>
        <w:rPr>
          <w:b/>
        </w:rPr>
        <w:t>E. 5.4.2</w:t>
      </w:r>
    </w:p>
    <w:p>
      <w:r>
        <w:t>Mit Blick auf die Intensität möglicherweise drohender Nachteile stellt das Gericht fest, dass eine Auspeitschung Folter darstellt und somit ohne Weiteres als ernsthaft im Sinne von Art. 3 AsylG zu bezeichnen ist. Auch eine möglicherweise monatelange Internierung aufgrund einer Suchtkrank- heit ist nach dem Gesagten mit Blick auf deren Dauer und Bedingungen grundsätzlich geeignet, die Voraussetzungen an die Ernsthaftigkeit dro- hender Nachteile zu erfüllen (vgl. BVGE 2013/12 E. 6).</w:t>
      </w:r>
    </w:p>
    <w:p>
      <w:r>
        <w:rPr>
          <w:b/>
        </w:rPr>
        <w:t>E. 5.4.3</w:t>
      </w:r>
    </w:p>
    <w:p>
      <w:r>
        <w:t>Nach dem Gesagten ist im Folgenden zu prüfen, ob die vorgebrachte begründete Furcht, bei einer Rückkehr in seinen Heimatstaat ernsthaften Nachteilen ausgesetzt zu werden, an ein in Art. 3 Abs. 1 AsylG abschlies- send aufgezähltes flüchtlingsrechtlich relevantes Verfolgungsmotiv an- knüpft, das heisst, ob der Beschwerdeführer aufgrund seiner Rasse, Reli- gion, Nationalität, Zugehörigkeit zu einer bestimmten sozialen Gruppe oder wegen seiner politischen Anschauungen verfolgt werden würde. Gemäss geltender Praxis ist die Erfüllung der Flüchtlingseigenschaft dabei nicht von einer bestimmten Definition eines Verfolgungsmotivs abhängig, bestimmen doch letztlich die Verfolger allein, wen sie weshalb verfolgen. Ausschlag- gebend ist deshalb vielmehr, ob die Verfolgung wegen äusserer oder inne- rer Merkmale erfolgt ist beziehungsweise künftig droht, die untrennbar mit der Person oder Persönlichkeit des Opfers verbunden sind (u.a. Ge- schlecht, Abstammung, Herkunft, Zugehörigkeit zu einer Volksgruppe, Sprache, Veranlagung, Hautfarbe, Gebrechen, Glauben, Denken, politi- sche Meinung, Überzeugung, Lebenseinstellung). Verfolgung im Sinne des Asylgesetzes und der Flüchtlingskonvention erfolgt immer wegen des Seins, nicht wegen des Tuns. Zwar kann der Verfolger gleichfalls oder</w:t>
      </w:r>
    </w:p>
    <w:p>
      <w:r>
        <w:t>D-951/2023 Seite 11 sogar vordergründig hauptsächlich auf Handlungsweisen einer Person ab- zielen. Bedeutsam für die Flüchtlingseigenschaft wird der Eingriff der Ver- folger aber nur, wenn diese die hinter einer Handlungsweise steckende Ei- genart und Gesinnung der entsprechenden Person treffen wollen (Ent- scheidungen und Mitteilungen der Schweizerischen Asylrekurskommission [EMARK] 2006 Nr. 32 E. 8.7.1 sowie WALTER STÖCKLI, Asyl, in: Uebersax/Rudin/Hugi Yar/Geiser/Vetterli [Hrsg.], a.a.O., Rz. 14.18 und 14.19). Zunächst stellt das Gericht fest, dass der Beschwerdeführer nicht bereits aufgrund seiner multiplen Substanzabhängigkeit und seiner damit zusam- menhängenden psychischen Erkrankung einer bestimmten sozialen Gruppe in Afghanistan zugehört: Zwar ist unbestritten, dass für den Be- schwerdeführer – wie in der Beschwerde vorgetragen – selbst bei erfolg- reichem Entzug aufgrund seines psychischen Gesundheitszustandes eine erhöhte Rückfallgefahr besteht. Dennoch ist das in Frage stehende Merk- mal – seine Drogenabhängigkeit – nicht völlig untrennbar mit seiner Person oder Persönlichkeit verbunden, zumal zumindest nicht ausgeschlossen ist, dass es ihm gelingen wird, längerfristig abstinent zu leben, womit eine «Gruppenzugehörigkeit» aus eigenem Antrieb dahinfallen würde. Zu prü- fen bleibt daher, ob eine künftig drohende Hadd-Bestrafung oder eine «Re- habilitationsmassnahme» im Zusammenhang mit seiner Substanzabhän- gigkeit an ein anderes flüchtlingsrechtlich relevantes Motiv anknüpft.</w:t>
      </w:r>
    </w:p>
    <w:p>
      <w:r>
        <w:rPr>
          <w:b/>
        </w:rPr>
        <w:t>E. 5.4.4</w:t>
      </w:r>
    </w:p>
    <w:p>
      <w:r>
        <w:t>Betreffend die geltend gemachte Möglichkeit einer Hadd-Bestrafung im Falle eines Verstosses gegen das Alkoholverbot hält das Gericht fest, dass die Regulierung oder Konsumverbote gewisser Rauschmittel nicht per se illegitim erscheinen; eine rechtsstaatlich legitime Strafverfolgung ei- nes gemeinrechtlichen Delikts bildet daher grundsätzlich keinen Grund für die Anerkennung der Flüchtlingseigenschaft und die Gewährung von Asyl. Ausnahmsweise kann jedoch die Durchführung eines Strafverfahrens we- gen eines gemeinrechtlichen Delikts eine Verfolgung im asylrechtlichen Sinn darstellen. Dies trifft insbesondre dann zu, wenn die Strafnorm die Verfolgung einer Bevölkerungsgruppe wegen unverzichtbarer äusserer oder innerer Merkmale geradezu bezweckt, wenn einer Person eine ge- meinrechtliche Tat untergeschoben wird, um sie wegen ihrer äusseren oder inneren Merkmale zu verfolgen, oder wenn die Dauer oder Art der Strafe oder die prozessuale Stellung des Täters, der ein gemeinrechtliches Delikt tatsächlich begangen hat, aus einem solchen Motiv in bedeutender Weise erschwert wird. Eine solche Erschwerung der Lage aus einem äusseren oder inneren Merkmal (sog. Politmalus) ist insbesondere in drei Fällen</w:t>
      </w:r>
    </w:p>
    <w:p>
      <w:r>
        <w:t>D-951/2023 Seite 12 anzunehmen: Erstens wenn das Strafverfahren rechtsstaatlichen Ansprü- chen klarerweise nicht zu genügen vermag, zweitens, wenn der asylsu- chenden Person in Form der Strafe oder im Rahmen der Strafverbüssung eine Verletzung fundamentaler Menschenrechte, insbesondere Folter oder unmenschlicher Behandlung, droht, oder drittens, wenn die Strafe der be- troffenen Person gegenüber anderen Straftätern erhöht wird (Malus im re- lativen Sinn) beziehungsweise wenn die Strafe im Verhältnis zur Ernsthaf- tigkeit der konkreten Tat per se unverhältnismässig hoch ausfällt und damit als exzessiv erscheint (Malus im absoluten Sinne). Auch in den letztge- nannten Fällen liegt jedoch nur dann eine die Flüchtlingseigenschaft be- gründende Verfolgung vor, wenn die unverhältnismässige Bestrafung auf einer flüchtlingsrechtlich relevanten Motivation beruht (vgl. Urteile des BVGer D-2849/2020 vom 4. Mai 2022 E. 7.4; E-3331/2013 vom 3. Juli 2014 E. 8.3.1, je m.w.H.). Das Gericht stellt fest, dass die Auspeitschung als strafrechtliche Konse- quenz eines Verstosses gegen das Alkoholverbot ohne Weiteres als unver- hältnismässig zu bezeichnen ist, rechtsstaatlichen Ansprüchen klarerweise nicht zu genügen vermag und der betroffenen Person in Form der Strafe oder im Rahmen der Strafverbüssung eine Verletzung fundamentaler Men- schenrechte, insbesondere Folter oder unmenschlicher Behandlung, droht. Die drohende Menschenrechtsverletzung müsste – um asylrelevant zu sein – ferner auf einem Verfolgungsmotiv im Sinne von Art. 3 AsylG beru- hen. Hierzu ist festzuhalten, dass aus Sicht der Taliban die strikte Ausle- gung der Scharia die drakonische Bestrafung von Verstössen gegen das Alkoholverbot vorschreibt. Die Motivation für diese derart (überschies- sende) Abschreckung und Bestrafung liegt in der Durchsetzung der Dro- genpolitik der Taliban. Die angedrohte Bestrafung bei Verstössen gegen das Alkoholverbot bedeutet damit keine Verfolgung wegen unverzichtbarer äusserer oder innerer Merkmale, sondern gilt als allgemeingültige – und damit nicht gegen eine bestimmte soziale Gruppe gerichtete – Handlungs- anweisung. In der Folge knüpft eine (strafrechtliche) Ahndung und Bestra- fung aufgrund von Verstössen gegen das Alkoholverbot nicht an ein asyl- relevantes Verfolgungsmotiv an. Die infrage stehenden Massnahmen wä- ren jedoch im Lichte von Art. 2, 3, 5 und 6 EMRK sowie Art. 1 FoK – und damit im Hinblick auf die Frage der Zulässigkeit des Wegweisungsvollzugs – zu prüfen (vgl. E. 7.2).</w:t>
      </w:r>
    </w:p>
    <w:p>
      <w:r>
        <w:rPr>
          <w:b/>
        </w:rPr>
        <w:t>E. 5.4.5</w:t>
      </w:r>
    </w:p>
    <w:p>
      <w:r>
        <w:t>Auch mit Blick auf die Internierungen drogenkranker Personen und den Zwangsentzug stellt das Gericht fest, dass diesen Massnahmen kein asylrechtlich relevantes Verfolgungsmotiv zugrunde liegt. Am 3. April 2022</w:t>
      </w:r>
    </w:p>
    <w:p>
      <w:r>
        <w:t>D-951/2023 Seite 13 erliess die Taliban-Regierung ein Verbot gemäss Scharia betreffend die Kultivierung von Schlafmohn; gleichzeitig informierte Hibatullah Achund- sada die afghanische Bevölkerung darüber, dass der Gebrauch, der Trans- port, der Handel, die Ausfuhr und die Einfuhr aller Arten von Betäubungs- mitteln wie Alkohol, Heroin, K-Tabletten, Haschisch und weitere Rausch- mittel in Afghanistan streng verboten seien, Zuwiderhandlungen würden strafrechtlich verfolgt und von der Justiz geahndet (vgl. Decree of Amir al- Momenin regarding prohibition of poppy cultivation in the country, &lt; https://www.alemarahenglish.af/decree-of-amir-al-momenin-regarding- prohibition-of-poppy-cultivation-and-any-intoxicants/ &gt;, abgerufen am 16.06.2023). Obwohl der teilweise monatelangen Internierung von drogen- kranken Personen in Einrichtungen und Haftanstalten, die mit Gewaltan- wendung, unzureichender Nahrungsversorgung und mangelnder medizini- scher Betreuung einhergehen, zumindest ein gewisser Strafcharakter nicht abzusprechen ist, ist nicht davon auszugehen, dass diese Behandlung ei- ner im asylrechtlichen Sinne gezielten Verfolgung der betroffenen Perso- nen gleichkommt. Der harte Umgang mit Drogenkranken bezweckt in ers- ter Linie – trotz der kontroversen Massnahmen – nicht deren Schädigung, sondern Ziel der Entzugsmassnahmen ist letztlich die Heilung der Betroffe- nen. Damit knüpfen die «Rehabilitierungsmassnahmen» nicht an ein asyl- rechtlich relevantes Motiv an, sondern an den Schutz der öffentlichen Ord- nung, Sicherheit und Gesundheit. Das Gericht stellt jedoch fest, dass die gemäss aktuellen Erkenntnissen derzeit in Frage stehenden Massnahmen – insbesondere aufgrund deren unverhältnismässiger Länge, den men- schenunwürdigen Haft- und Behandlungsbedingungen, der Ausgestaltung als incommunicado-Haft und der teilweise Anwendung physischer Gewalt gegen die Insassen – mit beachtlicher Wahrscheinlichkeit die Kriterien ei- ner nach Art. 3 EMRK oder Art. 1 FoK verbotenen Strafe oder Behandlung erfüllen würden, weshalb diesen im Rahmen der Prüfung der Zulässigkeit des Wegweisungsvollzugs Rechnung zu tragen wäre (vgl. dazu auch E. 7.2).</w:t>
      </w:r>
    </w:p>
    <w:p>
      <w:r>
        <w:rPr>
          <w:b/>
        </w:rPr>
        <w:t>E. 5.4.6</w:t>
      </w:r>
    </w:p>
    <w:p>
      <w:r>
        <w:t>Nachdem das Gericht das Bestehen eines asylrelevanten Motivs vor- liegend verneint hat, und der Beschwerdeführer auch keiner bestimmten sozialen Gruppe angehört, erfüllt er die Flüchtlingseigenschaft nicht, wes- halb auch die Asylgewährung ausgeschlossen ist.</w:t>
      </w:r>
    </w:p>
    <w:p>
      <w:r>
        <w:rPr>
          <w:b/>
        </w:rPr>
        <w:t>E. 5.5</w:t>
      </w:r>
    </w:p>
    <w:p>
      <w:r>
        <w:t>Zusammenfassend ergibt sich, dass – infolge des fehlenden Verfol- gungsmotivs – keine asylrelevanten Verfolgungsgründe ersichtlich sind, weshalb die Vorinstanz die Flüchtlingseigenschaft des Beschwerdeführers zu Recht verneint und sein Asylgesuch abgelehnt hat.</w:t>
      </w:r>
    </w:p>
    <w:p>
      <w:r>
        <w:t>D-951/2023 Seite 14</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Nachdem der Beschwerdeführer die Flüchtlingseigenschaft nicht erfüllt und wegen der generellen Gefährdung aufgrund der aktuellen Situation in Afghanistan vom SEM infolge Unzumutbarkeit des Wegweisungsvollzugs vorläufig in der Schweiz aufgenommen wurde, stellt sich die Frage nach dem Vorliegen der weiteren Voraussetzungen für einen Verzicht auf den Vollzug der Wegweisung – Unzulässigkeit und Unmöglichkeit – derzeit grundsätzlich nicht, da diese Vollzugshindernisse alternativer Natur sind: Sobald eine von ihnen erfüllt ist, ist der Vollzug der Wegweisung als un- durchführbar zu betrachten und die weitere Anwesenheit in der Schweiz gemäss den Bestimmungen über die vorläufige Aufnahme zu regeln.</w:t>
      </w:r>
    </w:p>
    <w:p>
      <w:r>
        <w:rPr>
          <w:b/>
        </w:rPr>
        <w:t>E. 7.2</w:t>
      </w:r>
    </w:p>
    <w:p>
      <w:r>
        <w:t>Nachdem das Bundesverwaltungsgericht zum Schluss kommt, dass dem Beschwerdeführer im Fall der Rückkehr nach Afghanistan mit beacht- licher Wahrscheinlichkeit sowohl eine (strafrechtliche) Verfolgung aufgrund von Verstössen gegen das Alkoholverbot drohen könnte, wie auch eine mögliche Internierung im Zusammenhang mit «Rehabilitierungsmassnah- men» betreffend seine Drogensucht, beides Massnahmen, welche ihn ei- ner nach Art. 2, 3, 5 und 6 EMRK sowie Art. 1 FoK verbotenen Strafe oder Behandlung aussetzen würde, ist auf die geltende Rechtsprechung zu ver- weisen, wonach der (ab- und weggewiesenen) Asyl suchenden Person ge- gen eine allfällige Aufhebung der vorläufigen Aufnahme wiederum die Be- schwerde an das BVGer offen steht (vgl. Art. 105 AsylG i. V. m. Art. 44 Abs. 2 AsylG). Diesfalls wären bei der Neubeurteilung sämtliche Vollzugs- hindernisse von Amtes wegen und nach Massgabe der dannzumal herr- schenden Verhältnisse von Neuem zu prüfen (vgl. BVGE 2009/51 E. 5.4).</w:t>
      </w:r>
    </w:p>
    <w:p>
      <w:r>
        <w:rPr>
          <w:b/>
        </w:rPr>
        <w:t>E. 7.3</w:t>
      </w:r>
    </w:p>
    <w:p>
      <w:r>
        <w:t>Aus diesen Erwägungen ergibt sich, dass die angefochtene Verfügung Bundesrecht nicht verletzt und den rechtserheblichen Sachverhalt richtig</w:t>
      </w:r>
    </w:p>
    <w:p>
      <w:r>
        <w:t>D-951/2023 Seite 15 sowie vollständig feststellt (Art. 106 Abs. 1 AsylG). Die Beschwerde ist ab- zuweisen.</w:t>
      </w:r>
    </w:p>
    <w:p>
      <w:r>
        <w:rPr>
          <w:b/>
        </w:rPr>
        <w:t>E. 8.1</w:t>
      </w:r>
    </w:p>
    <w:p>
      <w:r>
        <w:t>Bei diesem Ausgang des Verfahrens wären dessen Kosten grundsätz- lich dem Beschwerdeführer aufzuerlegen (Art. 63 Abs. 1 VwVG). Nachdem mit Instruktionsverfügung vom 21. Februar 2023 das Gesuch um Gewäh- rung der unentgeltlichen Prozessführung gutgeheissen wurde, ist auf die Erhebung von Verfahrenskosten zu verzichten.</w:t>
      </w:r>
    </w:p>
    <w:p>
      <w:r>
        <w:rPr>
          <w:b/>
        </w:rPr>
        <w:t>E. 8.2</w:t>
      </w:r>
    </w:p>
    <w:p>
      <w:r>
        <w:t>Infolge Gewährung der unentgeltlichen Rechtsverbeiständung im Sinne von Art. 65 Abs. 2 VwVG ist der eingesetzten Rechtsvertretung ein amtliches Honorar zu entrichten. Die eingesetzte Rechtsbeiständin reichte keine Kostennote zu den Akten. Auf die Nachforderung einer solchen kann jedoch verzichtet werden, da sich im vorliegenden Verfahren der Aufwand zuverlässig abschätzen lässt (Art. 14 Abs. 2 des Reglements vom 21. Feb- ruar 2008 über die Kosten und Entschädigungen vor dem Bundesverwal- tungsgericht [VGKE, SR 173.320.2]). Das Gericht geht bei amtlicher Ver- tretung praxisgemäss von einem Stundenansatz von Fr. 100.– bis Fr. 150 für nicht-anwaltliche Vertreterinnen und Vertreter aus (vgl. Art. 12 i.V.m. Art. 10 Abs. 2 VGKE). Das aus der Gerichtskasse zu entrichtende amtliche Honorar ist in Berücksichtigung dieser Umstände sowie der übrigen mass- geblichen Bemessungsfaktoren (vgl. Art. 8 ff. VGKE) auf Fr. 1’000.– (inklu- sive Auslagen) festzusetzen. (Dispositiv nächste Seite)</w:t>
      </w:r>
    </w:p>
    <w:p>
      <w:r>
        <w:t>D-951/2023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