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D-949/2014 vom 18. März 2014</w:t>
      </w:r>
    </w:p>
    <w:p>
      <w:r>
        <w:t>Bundesverwaltungsgericht, 2014-03-18, DE</w:t>
      </w:r>
    </w:p>
    <w:p>
      <w:r>
        <w:rPr>
          <w:b/>
        </w:rPr>
        <w:t xml:space="preserve">Quelle: </w:t>
      </w:r>
      <w:r>
        <w:t>https://mcp.opencaselaw.ch/entscheid/bvger_D-949_2014</w:t>
      </w:r>
    </w:p>
    <w:p>
      <w:r>
        <w:t>FR: TAF D-949/2014 du 18 mars 2014</w:t>
      </w:r>
    </w:p>
    <w:p>
      <w:r>
        <w:t>IT: TAF D-949/2014 del 18 marzo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1.3</w:t>
      </w:r>
    </w:p>
    <w:p>
      <w:r>
        <w:t>Die Schweizerische Bundesversammlung hat am 14. Dezember 2012 eine Revision des Asylgesetzes vom 26. Juni 1998 verabschiedet (AS 2013 4375), welche am 1. Februar 2014 in Kraft getreten ist. Gemäss Abs. 2 der diesbezüglichen Übergangsbestimmungen gilt für die im Zeit­punkt des Inkrafttretens hängigen Verfahren das neue Recht.</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Prüfung der Akten durch das Gericht ist in Übereinstimmung mit der Vorinstanz festzustellen, dass die Asylvorbringen des Beschwerdeführers den Anforderungen an die Glaubhaftigkeit gemäss Art. 7 AsylG nicht standzuhalten vermögen, weshalb diesbezüglich vorab auf die zutreffenden vorinstanzlichen Erwägungen zu verweisen ist (vgl. Bst. D.b vorstehend). Der Rechtsmitteleingabe sind keine stichhaltigen Ent­gegnungen zu entnehmen, zumal der Beschwerdeführer lediglich be­streitet, sich widersprochen beziehungsweise die geltend gemachte Auseinandersetzung mit den "Zivilisten" nicht plausibel und nachvollzieh­bar geschildert zu haben. Der Bestreitungsvermerk ist jedoch nicht geeig­net, die aufgezeigten Unstimmigkeiten auszuräumen.</w:t>
      </w:r>
    </w:p>
    <w:p>
      <w:r>
        <w:rPr>
          <w:b/>
        </w:rPr>
        <w:t>E. 5.2</w:t>
      </w:r>
    </w:p>
    <w:p>
      <w:r>
        <w:t>Deshalb erübrigt es sich, auf die weiteren Ausführungen in der Be­schwerde einzugehen, da diese nicht geeignet sind, zu einer anderen rechtlichen Würdigung der Aktenlage zu führen. Es ist somit festzustellen, dass der Beschwerdeführer einen flüchtlingsrechtlich bedeutsamen Sach­verhalt weder nachgewiesen noch glaubhaft gemacht hat, weshalb die Vorinstanz sein Asylgesuch zu Recht abgelehnt hat. Es erübrigt sich des­halb, auf die weiteren Vorbringen im Einzelnen einzugehen, da sie an obi­ger Erkenntnis nichts zu ändern vermögen.</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2009/50 E. 9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Iran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Im Iran besteht keine Situation generalisierter Gewalt, die sich noch dazu über das ganze Staatsgebiet oder weite Teile desselben erstrecken würde. Eine gänzlich unsichere, von bewaffneten Konflikten oder perma­nent drohenden Unruhen dominierte Lage, aufgrund derer der Beschwerdeführer sich bei einer Rückkehr unvermeidlich einer konkreten Gefährdung ausgesetzt sehen würde, besteht mithin nicht.</w:t>
      </w:r>
    </w:p>
    <w:p>
      <w:r>
        <w:rPr>
          <w:b/>
        </w:rPr>
        <w:t>E. 7.6</w:t>
      </w:r>
    </w:p>
    <w:p>
      <w:r>
        <w:t>Auch aufgrund der persönlichen Situation des Beschwerdeführers sind keine Gründe ersichtlich, die gegen die Zumutbarkeit des Wegwei­sungsvollzugs sprechen. Der junge und - soweit den Akten zu entneh­men ist - gesunde Beschwerdeführer hat bis zu seiner Ausreise am 27. September 2009 immer im Iran gewohnt und ist daher mit den dorti­gen Lebensumständen bestens vertraut. Gemäss den Akten leben seine Eltern sowie ein Bruder noch immer in B._______, Provinz C._______, wo er vor seiner Ausreise lebte, weshalb er dort über ein tragfähiges soziales Netz verfügt, welches ihn bei Bedarf, insbesondere bei der Beschaffung von Wohnraum sowie bei der Stellensuche unterstützen könnte. Überdies ver­fügt der Beschwerdeführer über Berufserfahrung als Detailhändler (vgl. A1/13 S. 3), weshalb zu schliessen ist, er könne sich in seiner Heimat auch in wirtschaftlicher Hinsicht wieder integrieren. Blosse soziale und wirtschaftliche Schwierigkeiten, von denen die ansässige Bevölkerung im Allgemeinen betroffen ist, genügen nicht, um eine Gefährdung im Sinne von Art. 83 Abs. 4 AuG darzustellen (vgl. BVGE 2008/34 E. 11.2.2).</w:t>
      </w:r>
    </w:p>
    <w:p>
      <w:r>
        <w:rPr>
          <w:b/>
        </w:rPr>
        <w:t>E. 7.7</w:t>
      </w:r>
    </w:p>
    <w:p>
      <w:r>
        <w:t>Nach dem Gesagten ist der Vollzug der Wegweisung somit auch als zumutbar zu bezeichnen.</w:t>
      </w:r>
    </w:p>
    <w:p>
      <w:r>
        <w:rPr>
          <w:b/>
        </w:rPr>
        <w:t>E. 7.8</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7.9</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Das Gesuch um Verzicht auf die Erhebung eines Kostenvorschusses ist angesichts des Entscheides in der Hauptsache gegenstandslos gewor­den.</w:t>
      </w:r>
    </w:p>
    <w:p>
      <w:r>
        <w:rPr>
          <w:b/>
        </w:rPr>
        <w:t>E. 9.2</w:t>
      </w:r>
    </w:p>
    <w:p>
      <w:r>
        <w:t>Das sinngemässe Gesuch um Gewährung der unentgeltlichen Rechtspflege gemäss Art. 65 Abs. 1 VwVG ist abzuweisen, da die Be­schwerde aufgrund der vorstehenden Erwägungen als aussichtslos er­scheint.</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